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757d3a75e4de1" /></Relationships>
</file>

<file path=word/document.xml><?xml version="1.0" encoding="utf-8"?>
<w:document xmlns:w="http://schemas.openxmlformats.org/wordprocessingml/2006/main">
  <w:body>
    <w:p>
      <w:r>
        <w:t>S-1287.1</w:t>
      </w:r>
    </w:p>
    <w:p>
      <w:pPr>
        <w:jc w:val="center"/>
      </w:pPr>
      <w:r>
        <w:t>_______________________________________________</w:t>
      </w:r>
    </w:p>
    <w:p/>
    <w:p>
      <w:pPr>
        <w:jc w:val="center"/>
      </w:pPr>
      <w:r>
        <w:rPr>
          <w:b/>
        </w:rPr>
        <w:t>SENATE BILL 5725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Conway, Nguyen, and Valdez</w:t>
      </w:r>
    </w:p>
    <w:p/>
    <w:p>
      <w:r>
        <w:rPr>
          <w:t xml:space="preserve">Read first time 02/08/23.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application of the industrial welfare act and minimum wage act to airline cabin crews; amending RCW 49.46.130; reenacting and amending RCW 49.12.187;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the application of overtime, meal period, rest period, and payment interval requirements for pay periods to airline cabin crews to increase transparency and knowledge for both airlines and their employees, and give effect to collectively negotiated agreements entered into under the railway labor act, 45 U.S.C. Sec. 151 et seq.  The purpose of this act is to make technical amendments to clarify that provisions of chapters 49.12 and 49.46 RCW and the rules adopted thereunder related to overtime, meal periods, rest periods, and payment intervals do not apply to airline cabin crew employees who are covered by a valid collective bargaining agreement as negotiated by a labor organization certified by the national mediation board under the railway labor act, 45 U.S.C. Sec. 151 et seq., under the circumstances outlined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187</w:t>
      </w:r>
      <w:r>
        <w:rPr/>
        <w:t xml:space="preserve"> and 2003 c 401 s 3 and 2003 c 146 s 1 are each reenacted and amended to read as follows:</w:t>
      </w:r>
    </w:p>
    <w:p>
      <w:pPr>
        <w:spacing w:before="0" w:after="0" w:line="408" w:lineRule="exact"/>
        <w:ind w:left="0" w:right="0" w:firstLine="576"/>
        <w:jc w:val="left"/>
      </w:pPr>
      <w:r>
        <w:rPr>
          <w:u w:val="single"/>
        </w:rPr>
        <w:t xml:space="preserve">(1)</w:t>
      </w:r>
      <w:r>
        <w:rPr/>
        <w:t xml:space="preserve"> This chapter shall not be construed to interfere with, impede, or in any way diminish the right of employees to bargain collectively with their employers through representatives of their own choosing concerning wages or standards or conditions of employment. However, rules adopted under this chapter regarding appropriate rest and meal periods as applied to employees in the construction trades may be superseded by a collective bargaining agreement negotiated under the national labor relations act, 29 U.S.C. Sec. 151 et seq., if the terms of the collective bargaining agreement covering such employees specifically require rest and meal periods and prescribe requirements concerning those rest and meal periods.</w:t>
      </w:r>
    </w:p>
    <w:p>
      <w:pPr>
        <w:spacing w:before="0" w:after="0" w:line="408" w:lineRule="exact"/>
        <w:ind w:left="0" w:right="0" w:firstLine="576"/>
        <w:jc w:val="left"/>
      </w:pPr>
      <w:r>
        <w:rPr>
          <w:u w:val="single"/>
        </w:rPr>
        <w:t xml:space="preserve">(2)</w:t>
      </w:r>
      <w:r>
        <w:rPr/>
        <w:t xml:space="preserve"> Employees of public employers may enter into collective bargaining contracts, labor/management agreements, or other mutually agreed to employment agreements that specifically vary from or supersede, in part or in total, rules adopted under this chapter regarding appropriate rest and meal periods.</w:t>
      </w:r>
    </w:p>
    <w:p>
      <w:pPr>
        <w:spacing w:before="0" w:after="0" w:line="408" w:lineRule="exact"/>
        <w:ind w:left="0" w:right="0" w:firstLine="576"/>
        <w:jc w:val="left"/>
      </w:pPr>
      <w:r>
        <w:rPr>
          <w:u w:val="single"/>
        </w:rPr>
        <w:t xml:space="preserve">(3)(a) Notwithstanding any other provision of law, the requirement to provide a meal or rest period pursuant to an applicable statute, regulation, ordinance, standard, or order does not apply to any cabin crew employee who is covered by a valid collective bargaining agreement as negotiated by a labor organization certified by the national mediation board under the railway labor act, 45 U.S.C. Sec. 151 et seq., if that agreement provides for rest and opportunities to eat while not interfering with federal safety duties. In any legal action by or on behalf of cabin crew asserting claims for alleged meal or rest break violations that occurred prior to the effective date of this section, such cabin crew employees do not have the right to collect fees, fines, or penalties on behalf of themselves or other parties and only those cabin crew members who are named plaintiffs have a right to recover damages. Such claims may not be pursued on a collective basis or certified class basis.</w:t>
      </w:r>
    </w:p>
    <w:p>
      <w:pPr>
        <w:spacing w:before="0" w:after="0" w:line="408" w:lineRule="exact"/>
        <w:ind w:left="0" w:right="0" w:firstLine="576"/>
        <w:jc w:val="left"/>
      </w:pPr>
      <w:r>
        <w:rPr>
          <w:u w:val="single"/>
        </w:rPr>
        <w:t xml:space="preserve">(b) Notwithstanding any other provision of law, any payment interval requirement for payment of wages or other compensation to employees pursuant to an applicable statute, regulation, ordinance, standard, or order does not apply to any cabin crew employee who is covered by a valid collective bargaining agreement as negotiated by a labor organization certified by the national mediation board under the railway labor act, 45 U.S.C. Sec. 151 et seq. This subsection has retroactive effect to the date that an employee became covered by a collective bargaining agreement meeting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2021 c 249 s 2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w:t>
      </w:r>
      <w:r>
        <w:t>((</w:t>
      </w:r>
      <w:r>
        <w:rPr>
          <w:strike/>
        </w:rPr>
        <w:t xml:space="preserve">forty</w:t>
      </w:r>
      <w:r>
        <w:t>))</w:t>
      </w:r>
      <w:r>
        <w:rPr/>
        <w:t xml:space="preserve"> </w:t>
      </w:r>
      <w:r>
        <w:rPr>
          <w:u w:val="single"/>
        </w:rPr>
        <w:t xml:space="preserve">40</w:t>
      </w:r>
      <w:r>
        <w:rPr/>
        <w:t xml:space="preserve"> hours per week;</w:t>
      </w:r>
    </w:p>
    <w:p>
      <w:pPr>
        <w:spacing w:before="0" w:after="0" w:line="408" w:lineRule="exact"/>
        <w:ind w:left="0" w:right="0" w:firstLine="576"/>
        <w:jc w:val="left"/>
      </w:pPr>
      <w:r>
        <w:rPr/>
        <w:t xml:space="preserve">(g) Any individual employed as an agricultural employee. This exemption from subsection (1) of this section applies only until December 31, 2021;</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w:t>
      </w:r>
      <w:r>
        <w:rPr>
          <w:u w:val="single"/>
        </w:rPr>
        <w:t xml:space="preserve">or, retroactive to the date that the employee became covered by the collective bargaining agreement, when such hours are worked by cabin crew employees pursuant to a valid collective bargaining agreement as negotiated by a labor organization certified by the national mediation board under the railway labor act that contains provisions for certain hours or days involuntarily worked in excess of scheduled work to be paid at premium pay at no less than one and one-half times the contractual pay rate</w:t>
      </w:r>
      <w:r>
        <w:rPr/>
        <w:t xml:space="preserve">;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w:t>
      </w:r>
      <w:r>
        <w:t>((</w:t>
      </w:r>
      <w:r>
        <w:rPr>
          <w:strike/>
        </w:rPr>
        <w:t xml:space="preserve">forty</w:t>
      </w:r>
      <w:r>
        <w:t>))</w:t>
      </w:r>
      <w:r>
        <w:rPr/>
        <w:t xml:space="preserve"> </w:t>
      </w:r>
      <w:r>
        <w:rPr>
          <w:u w:val="single"/>
        </w:rPr>
        <w:t xml:space="preserve">40</w:t>
      </w:r>
      <w:r>
        <w:rPr/>
        <w:t xml:space="preserve">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w:t>
      </w:r>
      <w:r>
        <w:t>((</w:t>
      </w:r>
      <w:r>
        <w:rPr>
          <w:strike/>
        </w:rPr>
        <w:t xml:space="preserve">twenty-eight</w:t>
      </w:r>
      <w:r>
        <w:t>))</w:t>
      </w:r>
      <w:r>
        <w:rPr/>
        <w:t xml:space="preserve"> </w:t>
      </w:r>
      <w:r>
        <w:rPr>
          <w:u w:val="single"/>
        </w:rPr>
        <w:t xml:space="preserve">28</w:t>
      </w:r>
      <w:r>
        <w:rPr/>
        <w:t xml:space="preserve"> consecutive days the employee receives for tours of duty which in the aggregate exceed </w:t>
      </w:r>
      <w:r>
        <w:t>((</w:t>
      </w:r>
      <w:r>
        <w:rPr>
          <w:strike/>
        </w:rPr>
        <w:t xml:space="preserve">two hundred forty</w:t>
      </w:r>
      <w:r>
        <w:t>))</w:t>
      </w:r>
      <w:r>
        <w:rPr/>
        <w:t xml:space="preserve"> </w:t>
      </w:r>
      <w:r>
        <w:rPr>
          <w:u w:val="single"/>
        </w:rPr>
        <w:t xml:space="preserve">240</w:t>
      </w:r>
      <w:r>
        <w:rPr/>
        <w:t xml:space="preserve"> hours; or (b) in the case of such an employee to whom a work period of at least seven but less than </w:t>
      </w:r>
      <w:r>
        <w:t>((</w:t>
      </w:r>
      <w:r>
        <w:rPr>
          <w:strike/>
        </w:rPr>
        <w:t xml:space="preserve">twenty-eight</w:t>
      </w:r>
      <w:r>
        <w:t>))</w:t>
      </w:r>
      <w:r>
        <w:rPr/>
        <w:t xml:space="preserve"> </w:t>
      </w:r>
      <w:r>
        <w:rPr>
          <w:u w:val="single"/>
        </w:rPr>
        <w:t xml:space="preserve">28</w:t>
      </w:r>
      <w:r>
        <w:rPr/>
        <w:t xml:space="preserve"> days applies, in his or her work period the employee receives for tours of duty which in the aggregate exceed a number of hours which bears the same ratio to the number of consecutive days in his or her work period as two hundred forty hours bears to </w:t>
      </w:r>
      <w:r>
        <w:t>((</w:t>
      </w:r>
      <w:r>
        <w:rPr>
          <w:strike/>
        </w:rPr>
        <w:t xml:space="preserve">twenty-eight</w:t>
      </w:r>
      <w:r>
        <w:t>))</w:t>
      </w:r>
      <w:r>
        <w:rPr/>
        <w:t xml:space="preserve"> </w:t>
      </w:r>
      <w:r>
        <w:rPr>
          <w:u w:val="single"/>
        </w:rPr>
        <w:t xml:space="preserve">28</w:t>
      </w:r>
      <w:r>
        <w:rPr/>
        <w:t xml:space="preserve"> days; compensation at a rate not less than one and one-half times the regular rate at which he or she is employed.</w:t>
      </w:r>
    </w:p>
    <w:p>
      <w:pPr>
        <w:spacing w:before="0" w:after="0" w:line="408" w:lineRule="exact"/>
        <w:ind w:left="0" w:right="0" w:firstLine="576"/>
        <w:jc w:val="left"/>
      </w:pPr>
      <w:r>
        <w:rPr/>
        <w:t xml:space="preserve">(6)(a)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t xml:space="preserve">(b) Beginning January 1, 2023, any agricultural employee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t xml:space="preserve">(c) Beginning January 1, 2024, any agricultural employee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t xml:space="preserve">(7)(a)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pPr>
        <w:spacing w:before="0" w:after="0" w:line="408" w:lineRule="exact"/>
        <w:ind w:left="0" w:right="0" w:firstLine="576"/>
        <w:jc w:val="left"/>
      </w:pPr>
      <w:r>
        <w:rPr/>
        <w:t xml:space="preserve">(b)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pPr>
        <w:spacing w:before="0" w:after="0" w:line="408" w:lineRule="exact"/>
        <w:ind w:left="0" w:right="0" w:firstLine="576"/>
        <w:jc w:val="left"/>
      </w:pPr>
      <w:r>
        <w:rPr/>
        <w:t xml:space="preserve">(c) This subsection does not apply to dairy employees entitled to back 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w:t>
      </w:r>
      <w:r>
        <w:t>((</w:t>
      </w:r>
      <w:r>
        <w:rPr>
          <w:strike/>
        </w:rPr>
        <w:t xml:space="preserve">[in]</w:t>
      </w:r>
      <w:r>
        <w:t>))</w:t>
      </w:r>
      <w:r>
        <w:rPr/>
        <w:t xml:space="preserve"> </w:t>
      </w:r>
      <w:r>
        <w:rPr>
          <w:u w:val="single"/>
        </w:rPr>
        <w:t xml:space="preserve">in</w:t>
      </w:r>
      <w:r>
        <w:rPr/>
        <w:t xml:space="preserve">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pPr>
        <w:spacing w:before="0" w:after="0" w:line="408" w:lineRule="exact"/>
        <w:ind w:left="0" w:right="0" w:firstLine="576"/>
        <w:jc w:val="left"/>
      </w:pPr>
      <w:r>
        <w:rPr/>
        <w:t xml:space="preserve">(9) For the purposes of this section, "dairy employee" includes any employee engaged in dairy cattle and milk production activities described in code 112120 of the North American industry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1628b412cc74c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386292d4f4ce5" /><Relationship Type="http://schemas.openxmlformats.org/officeDocument/2006/relationships/footer" Target="/word/footer1.xml" Id="Rf1628b412cc74c5f" /></Relationships>
</file>