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dce14471fc4b31" /></Relationships>
</file>

<file path=word/document.xml><?xml version="1.0" encoding="utf-8"?>
<w:document xmlns:w="http://schemas.openxmlformats.org/wordprocessingml/2006/main">
  <w:body>
    <w:p>
      <w:r>
        <w:t>S-1309.1</w:t>
      </w:r>
    </w:p>
    <w:p>
      <w:pPr>
        <w:jc w:val="center"/>
      </w:pPr>
      <w:r>
        <w:t>_______________________________________________</w:t>
      </w:r>
    </w:p>
    <w:p/>
    <w:p>
      <w:pPr>
        <w:jc w:val="center"/>
      </w:pPr>
      <w:r>
        <w:rPr>
          <w:b/>
        </w:rPr>
        <w:t>SENATE BILL 5735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J. Wilson, Saldaña, Muzzall, Warnick, Van De Wege, Hunt, Kuderer, Shewmake, Stanford, and Valdez</w:t>
      </w:r>
    </w:p>
    <w:p/>
    <w:p>
      <w:r>
        <w:rPr>
          <w:t xml:space="preserve">Read first time 02/09/23.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for active duty military owners of impounded vehicles; and amending RCW 46.55.110 and 46.55.130.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2019 c 401 s 2 are each amended to read as follows:</w:t>
      </w:r>
    </w:p>
    <w:p>
      <w:pPr>
        <w:spacing w:before="0" w:after="0" w:line="408" w:lineRule="exact"/>
        <w:ind w:left="0" w:right="0" w:firstLine="576"/>
        <w:jc w:val="left"/>
      </w:pPr>
      <w:r>
        <w:rPr/>
        <w:t xml:space="preserve">(1)(a)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w:t>
      </w:r>
      <w:r>
        <w:t>((</w:t>
      </w:r>
      <w:r>
        <w:rPr>
          <w:strike/>
        </w:rPr>
        <w:t xml:space="preserve">twenty-four</w:t>
      </w:r>
      <w:r>
        <w:t>))</w:t>
      </w:r>
      <w:r>
        <w:rPr/>
        <w:t xml:space="preserve"> </w:t>
      </w:r>
      <w:r>
        <w:rPr>
          <w:u w:val="single"/>
        </w:rPr>
        <w:t xml:space="preserve">24</w:t>
      </w:r>
      <w:r>
        <w:rPr/>
        <w:t xml:space="preserve">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w:t>
      </w:r>
    </w:p>
    <w:p>
      <w:pPr>
        <w:spacing w:before="0" w:after="0" w:line="408" w:lineRule="exact"/>
        <w:ind w:left="0" w:right="0" w:firstLine="576"/>
        <w:jc w:val="left"/>
      </w:pPr>
      <w:r>
        <w:rPr/>
        <w:t xml:space="preserve">(b)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(c) The notification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 If the vehicle's owner calls a registered tow truck operator to inquire about the impounded vehicle, the registered tow truck operator shall inform the owner of the owner's ability to retrieve any personal belongings from the vehicle and to request the registered tow truck operator to store the personal belongings by signing a personal belongings storage request form before the date of auction. Registered tow truck operators shall store personal belongings at no cost for </w:t>
      </w:r>
      <w:r>
        <w:t>((</w:t>
      </w:r>
      <w:r>
        <w:rPr>
          <w:strike/>
        </w:rPr>
        <w:t xml:space="preserve">thirty</w:t>
      </w:r>
      <w:r>
        <w:t>))</w:t>
      </w:r>
      <w:r>
        <w:rPr/>
        <w:t xml:space="preserve"> </w:t>
      </w:r>
      <w:r>
        <w:rPr>
          <w:u w:val="single"/>
        </w:rPr>
        <w:t xml:space="preserve">30</w:t>
      </w:r>
      <w:r>
        <w:rPr/>
        <w:t xml:space="preserve"> days from the date the personal belongings are removed from the vehicle by the owner and the vehicle's owner or agent has signed a personal belongings storage request form. Registered tow truck operators shall maintain a record of any signed personal belongings storage request form.</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46.55.120(1)(c)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w:t>
      </w:r>
      <w:r>
        <w:rPr>
          <w:u w:val="single"/>
        </w:rPr>
        <w:t xml:space="preserve">(a)</w:t>
      </w:r>
      <w:r>
        <w:rPr/>
        <w:t xml:space="preserve"> In the case of an abandoned vehicle, or other item of personal property registered or titled with the department, within </w:t>
      </w:r>
      <w:r>
        <w:t>((</w:t>
      </w:r>
      <w:r>
        <w:rPr>
          <w:strike/>
        </w:rPr>
        <w:t xml:space="preserve">twenty-four</w:t>
      </w:r>
      <w:r>
        <w:t>))</w:t>
      </w:r>
      <w:r>
        <w:rPr/>
        <w:t xml:space="preserve"> </w:t>
      </w:r>
      <w:r>
        <w:rPr>
          <w:u w:val="single"/>
        </w:rPr>
        <w:t xml:space="preserve">24</w:t>
      </w:r>
      <w:r>
        <w:rPr/>
        <w:t xml:space="preserve"> hours after receiving information on the legal and registered owners</w:t>
      </w:r>
      <w:r>
        <w:rPr>
          <w:u w:val="single"/>
        </w:rPr>
        <w:t xml:space="preserve">, which includes an active duty military status check,</w:t>
      </w:r>
      <w:r>
        <w:rPr/>
        <w:t xml:space="preserve"> from the department through the abandoned vehicle report, the tow truck operator shall send by first-class mail a notice of custody and sale to the legal and registered owners and of the penalties for the traffic infraction littering</w:t>
      </w:r>
      <w:r>
        <w:rPr>
          <w:rFonts w:ascii="Times New Roman" w:hAnsi="Times New Roman"/>
        </w:rPr>
        <w:t xml:space="preserve">—</w:t>
      </w:r>
      <w:r>
        <w:rPr/>
        <w:t xml:space="preserve">abandoned vehicle. The notice must include a notice that the registered tow truck operator will store personal belongings found in the vehicle at no cost if the vehicle's owner or agent is present to retrieve the personal belongings from the vehicle and sign a personal belongings storage request form before the date of auction. The tow truck operator shall obtain a certificate of mailing from the United States postal service when notice is mailed.</w:t>
      </w:r>
    </w:p>
    <w:p>
      <w:pPr>
        <w:spacing w:before="0" w:after="0" w:line="408" w:lineRule="exact"/>
        <w:ind w:left="0" w:right="0" w:firstLine="576"/>
        <w:jc w:val="left"/>
      </w:pPr>
      <w:r>
        <w:rPr>
          <w:u w:val="single"/>
        </w:rPr>
        <w:t xml:space="preserve">(b) If the legal or registered owner shows an active duty military status, as provided by the department, then the registered tow truck operator shall not sell the vehicle until criteria provided in the servicemembers civil relief act has been satisfied.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2017 c 152 s 2 are each amended to read as follows:</w:t>
      </w:r>
    </w:p>
    <w:p>
      <w:pPr>
        <w:spacing w:before="0" w:after="0" w:line="408" w:lineRule="exact"/>
        <w:ind w:left="0" w:right="0" w:firstLine="576"/>
        <w:jc w:val="left"/>
      </w:pPr>
      <w:r>
        <w:rPr/>
        <w:t xml:space="preserve">(1) If, after the expiration of </w:t>
      </w:r>
      <w:r>
        <w:t>((</w:t>
      </w:r>
      <w:r>
        <w:rPr>
          <w:strike/>
        </w:rPr>
        <w:t xml:space="preserve">fifteen</w:t>
      </w:r>
      <w:r>
        <w:t>))</w:t>
      </w:r>
      <w:r>
        <w:rPr/>
        <w:t xml:space="preserve"> </w:t>
      </w:r>
      <w:r>
        <w:rPr>
          <w:u w:val="single"/>
        </w:rPr>
        <w:t xml:space="preserve">15</w:t>
      </w:r>
      <w:r>
        <w:rPr/>
        <w:t xml:space="preserve"> days from the date of mailing of notice of custody and sale required in RCW 46.55.110(3) to the registered and legal owners, the vehicle remains unclaimed and has not been listed as a stolen vehicle, a suspended license impound has been directed but no commercially reasonable tender has been paid under RCW 46.55.120, or a person eligible to redeem under RCW 46.55.120(1)(a)(viii) has not come forth providing information that the registered or legal owner of a motorcycle or moped is an admitted patient in a hospital,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email address, or website, in a newspaper of general circulation in the county in which the vehicle is located not less than three days and no more than </w:t>
      </w:r>
      <w:r>
        <w:t>((</w:t>
      </w:r>
      <w:r>
        <w:rPr>
          <w:strike/>
        </w:rPr>
        <w:t xml:space="preserve">ten</w:t>
      </w:r>
      <w:r>
        <w:t>))</w:t>
      </w:r>
      <w:r>
        <w:rPr/>
        <w:t xml:space="preserve"> </w:t>
      </w:r>
      <w:r>
        <w:rPr>
          <w:u w:val="single"/>
        </w:rPr>
        <w:t xml:space="preserve">10</w:t>
      </w:r>
      <w:r>
        <w:rPr/>
        <w:t xml:space="preserve">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w:t>
      </w:r>
      <w:r>
        <w:t>((</w:t>
      </w:r>
      <w:r>
        <w:rPr>
          <w:strike/>
        </w:rPr>
        <w:t xml:space="preserve">twenty-five</w:t>
      </w:r>
      <w:r>
        <w:t>))</w:t>
      </w:r>
      <w:r>
        <w:rPr/>
        <w:t xml:space="preserve"> </w:t>
      </w:r>
      <w:r>
        <w:rPr>
          <w:u w:val="single"/>
        </w:rPr>
        <w:t xml:space="preserve">25</w:t>
      </w:r>
      <w:r>
        <w:rPr/>
        <w:t xml:space="preserve"> or fewer vehicles are to be auctioned, two hours if more than </w:t>
      </w:r>
      <w:r>
        <w:t>((</w:t>
      </w:r>
      <w:r>
        <w:rPr>
          <w:strike/>
        </w:rPr>
        <w:t xml:space="preserve">twenty-five</w:t>
      </w:r>
      <w:r>
        <w:t>))</w:t>
      </w:r>
      <w:r>
        <w:rPr/>
        <w:t xml:space="preserve"> </w:t>
      </w:r>
      <w:r>
        <w:rPr>
          <w:u w:val="single"/>
        </w:rPr>
        <w:t xml:space="preserve">25</w:t>
      </w:r>
      <w:r>
        <w:rPr/>
        <w:t xml:space="preserve"> and fewer than </w:t>
      </w:r>
      <w:r>
        <w:t>((</w:t>
      </w:r>
      <w:r>
        <w:rPr>
          <w:strike/>
        </w:rPr>
        <w:t xml:space="preserve">fifty</w:t>
      </w:r>
      <w:r>
        <w:t>))</w:t>
      </w:r>
      <w:r>
        <w:rPr/>
        <w:t xml:space="preserve"> </w:t>
      </w:r>
      <w:r>
        <w:rPr>
          <w:u w:val="single"/>
        </w:rPr>
        <w:t xml:space="preserve">50</w:t>
      </w:r>
      <w:r>
        <w:rPr/>
        <w:t xml:space="preserve"> vehicles are to be auctioned, and three hours if </w:t>
      </w:r>
      <w:r>
        <w:t>((</w:t>
      </w:r>
      <w:r>
        <w:rPr>
          <w:strike/>
        </w:rPr>
        <w:t xml:space="preserve">fifty</w:t>
      </w:r>
      <w:r>
        <w:t>))</w:t>
      </w:r>
      <w:r>
        <w:rPr/>
        <w:t xml:space="preserve"> </w:t>
      </w:r>
      <w:r>
        <w:rPr>
          <w:u w:val="single"/>
        </w:rPr>
        <w:t xml:space="preserve">50</w:t>
      </w:r>
      <w:r>
        <w:rPr/>
        <w:t xml:space="preserve"> or more vehicles are to be auctioned. 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w:t>
      </w:r>
      <w:r>
        <w:t>((</w:t>
      </w:r>
      <w:r>
        <w:rPr>
          <w:strike/>
        </w:rPr>
        <w:t xml:space="preserve">thirty</w:t>
      </w:r>
      <w:r>
        <w:t>))</w:t>
      </w:r>
      <w:r>
        <w:rPr/>
        <w:t xml:space="preserve"> </w:t>
      </w:r>
      <w:r>
        <w:rPr>
          <w:u w:val="single"/>
        </w:rPr>
        <w:t xml:space="preserve">30</w:t>
      </w:r>
      <w:r>
        <w:rPr/>
        <w:t xml:space="preserve">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w:t>
      </w:r>
      <w:r>
        <w:t>((</w:t>
      </w:r>
      <w:r>
        <w:rPr>
          <w:strike/>
        </w:rPr>
        <w:t xml:space="preserve">forty-five</w:t>
      </w:r>
      <w:r>
        <w:t>))</w:t>
      </w:r>
      <w:r>
        <w:rPr/>
        <w:t xml:space="preserve"> </w:t>
      </w:r>
      <w:r>
        <w:rPr>
          <w:u w:val="single"/>
        </w:rPr>
        <w:t xml:space="preserve">45</w:t>
      </w:r>
      <w:r>
        <w:rPr/>
        <w:t xml:space="preser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w:t>
      </w:r>
      <w:r>
        <w:t>((</w:t>
      </w:r>
      <w:r>
        <w:rPr>
          <w:strike/>
        </w:rPr>
        <w:t xml:space="preserve">ninety</w:t>
      </w:r>
      <w:r>
        <w:t>))</w:t>
      </w:r>
      <w:r>
        <w:rPr/>
        <w:t xml:space="preserve"> </w:t>
      </w:r>
      <w:r>
        <w:rPr>
          <w:u w:val="single"/>
        </w:rPr>
        <w:t xml:space="preserve">90</w:t>
      </w:r>
      <w:r>
        <w:rPr/>
        <w:t xml:space="preserve"> days without holding an auction on the vehicle, except for vehicles that are under a police or judicial hold </w:t>
      </w:r>
      <w:r>
        <w:rPr>
          <w:u w:val="single"/>
        </w:rPr>
        <w:t xml:space="preserve">or subject to the servicemembers civil relief act</w:t>
      </w:r>
      <w:r>
        <w:rPr/>
        <w:t xml:space="preserve">.</w:t>
      </w:r>
    </w:p>
    <w:p>
      <w:pPr>
        <w:spacing w:before="0" w:after="0" w:line="408" w:lineRule="exact"/>
        <w:ind w:left="0" w:right="0" w:firstLine="576"/>
        <w:jc w:val="left"/>
      </w:pPr>
      <w:r>
        <w:rPr/>
        <w:t xml:space="preserve">(4)(a) The accumulation of storage charges applied to the lien at auction under RCW 46.55.140 may not exceed </w:t>
      </w:r>
      <w:r>
        <w:t>((</w:t>
      </w:r>
      <w:r>
        <w:rPr>
          <w:strike/>
        </w:rPr>
        <w:t xml:space="preserve">fifteen</w:t>
      </w:r>
      <w:r>
        <w:t>))</w:t>
      </w:r>
      <w:r>
        <w:rPr/>
        <w:t xml:space="preserve"> </w:t>
      </w:r>
      <w:r>
        <w:rPr>
          <w:u w:val="single"/>
        </w:rPr>
        <w:t xml:space="preserve">15</w:t>
      </w:r>
      <w:r>
        <w:rPr/>
        <w:t xml:space="preserve">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
      <w:pPr>
        <w:jc w:val="center"/>
      </w:pPr>
      <w:r>
        <w:rPr>
          <w:b/>
        </w:rPr>
        <w:t>--- END ---</w:t>
      </w:r>
    </w:p>
    <w:sectPr>
      <w:pgNumType w:start="1"/>
      <w:footerReference xmlns:r="http://schemas.openxmlformats.org/officeDocument/2006/relationships" r:id="R2abdf8290aa1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06cedd8684fb0" /><Relationship Type="http://schemas.openxmlformats.org/officeDocument/2006/relationships/footer" Target="/word/footer1.xml" Id="R2abdf8290aa14602" /></Relationships>
</file>