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a7bebff5a454d" /></Relationships>
</file>

<file path=word/document.xml><?xml version="1.0" encoding="utf-8"?>
<w:document xmlns:w="http://schemas.openxmlformats.org/wordprocessingml/2006/main">
  <w:body>
    <w:p>
      <w:r>
        <w:t>S-1406.2</w:t>
      </w:r>
    </w:p>
    <w:p>
      <w:pPr>
        <w:jc w:val="center"/>
      </w:pPr>
      <w:r>
        <w:t>_______________________________________________</w:t>
      </w:r>
    </w:p>
    <w:p/>
    <w:p>
      <w:pPr>
        <w:jc w:val="center"/>
      </w:pPr>
      <w:r>
        <w:rPr>
          <w:b/>
        </w:rPr>
        <w:t>SENATE BILL 5748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Mullet, and Shewmake</w:t>
      </w:r>
    </w:p>
    <w:p/>
    <w:p>
      <w:r>
        <w:rPr>
          <w:t xml:space="preserve">Read first time 02/17/23.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excise tax treatment of meals furnished to tenants of senior living communities as part of their rental agreement; amending RCW 82.04.040 and 82.04.040; adding a new section to chapter 82.04 RCW; adding a new section to chapter 82.12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w:t>
      </w:r>
      <w:r>
        <w:t>((</w:t>
      </w:r>
      <w:r>
        <w:rPr>
          <w:strike/>
        </w:rPr>
        <w:t xml:space="preserve">or</w:t>
      </w:r>
      <w:r>
        <w:t>))</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t xml:space="preserve">(i) The tax imposed by chapter 82.12 RCW on the use of an abandoned vehicle by any consumer; or</w:t>
      </w:r>
    </w:p>
    <w:p>
      <w:pPr>
        <w:spacing w:before="0" w:after="0" w:line="408" w:lineRule="exact"/>
        <w:ind w:left="0" w:right="0" w:firstLine="576"/>
        <w:jc w:val="left"/>
      </w:pPr>
      <w:r>
        <w:rPr/>
        <w:t xml:space="preserve">(ii) Taxes imposed under this chapter and chapter 82.08 RCW on automobile towing and automobile storage services provided by a registered tow truck operator</w:t>
      </w:r>
      <w:r>
        <w:rPr>
          <w:u w:val="single"/>
        </w:rPr>
        <w:t xml:space="preserve">; or</w:t>
      </w:r>
    </w:p>
    <w:p>
      <w:pPr>
        <w:spacing w:before="0" w:after="0" w:line="408" w:lineRule="exact"/>
        <w:ind w:left="0" w:right="0" w:firstLine="576"/>
        <w:jc w:val="left"/>
      </w:pPr>
      <w:r>
        <w:rPr>
          <w:u w:val="single"/>
        </w:rPr>
        <w:t xml:space="preserve">(c)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for food, drink, or meals furnished by a senior living community to tenants as part of a rental or residency agreement for which no separate charge is made, regardless of whether the tenant is a resident for purposes of chapter 18.20 or 18.390 RCW.</w:t>
      </w:r>
    </w:p>
    <w:p>
      <w:pPr>
        <w:spacing w:before="0" w:after="0" w:line="408" w:lineRule="exact"/>
        <w:ind w:left="0" w:right="0" w:firstLine="576"/>
        <w:jc w:val="left"/>
      </w:pPr>
      <w:r>
        <w:rPr/>
        <w:t xml:space="preserve">(2) For purposes of this section, "senior living community" has the meaning provided in RCW 82.04.040.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food, drink, or meals furnished by a senior living community to tenants as part of a rental or residency agreement for which no separate charge is made, regardless of whether the tenant is a resident for purposes of chapter 18.20 or 18.390 RCW.</w:t>
      </w:r>
    </w:p>
    <w:p>
      <w:pPr>
        <w:spacing w:before="0" w:after="0" w:line="408" w:lineRule="exact"/>
        <w:ind w:left="0" w:right="0" w:firstLine="576"/>
        <w:jc w:val="left"/>
      </w:pPr>
      <w:r>
        <w:rPr/>
        <w:t xml:space="preserve">(2) For purposes of this section, "senior living community" has the meaning provided in RCW 82.04.040.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as well as retroactively to disputed assessments pending before the department of revenue, board of tax appeals, or any court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2030.</w:t>
      </w:r>
    </w:p>
    <w:p/>
    <w:p>
      <w:pPr>
        <w:jc w:val="center"/>
      </w:pPr>
      <w:r>
        <w:rPr>
          <w:b/>
        </w:rPr>
        <w:t>--- END ---</w:t>
      </w:r>
    </w:p>
    <w:sectPr>
      <w:pgNumType w:start="1"/>
      <w:footerReference xmlns:r="http://schemas.openxmlformats.org/officeDocument/2006/relationships" r:id="R2ed7bfdd24f94d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dbbe2e46e4995" /><Relationship Type="http://schemas.openxmlformats.org/officeDocument/2006/relationships/footer" Target="/word/footer1.xml" Id="R2ed7bfdd24f94d8c" /></Relationships>
</file>