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21a1914804ae3" /></Relationships>
</file>

<file path=word/document.xml><?xml version="1.0" encoding="utf-8"?>
<w:document xmlns:w="http://schemas.openxmlformats.org/wordprocessingml/2006/main">
  <w:body>
    <w:p>
      <w:r>
        <w:t>Z-0420.1</w:t>
      </w:r>
    </w:p>
    <w:p>
      <w:pPr>
        <w:jc w:val="center"/>
      </w:pPr>
      <w:r>
        <w:t>_______________________________________________</w:t>
      </w:r>
    </w:p>
    <w:p/>
    <w:p>
      <w:pPr>
        <w:jc w:val="center"/>
      </w:pPr>
      <w:r>
        <w:rPr>
          <w:b/>
        </w:rPr>
        <w:t>SENATE BILL 5784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Muzzall, Mullet, Nobles, Wagoner, and Warnick; by request of Department of Fish and Wildlife</w:t>
      </w:r>
    </w:p>
    <w:p/>
    <w:p>
      <w:r>
        <w:rPr>
          <w:t xml:space="preserve">Prefiled 12/04/23.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deer and elk damage to commercial crops; amending RCW 77.36.080, 77.36.100, and 77.36.130;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w:t>
      </w:r>
      <w:r>
        <w:t>((</w:t>
      </w:r>
      <w:r>
        <w:rPr>
          <w:strike/>
        </w:rPr>
        <w:t xml:space="preserve">thirty thousand dollars</w:t>
      </w:r>
      <w:r>
        <w:t>))</w:t>
      </w:r>
      <w:r>
        <w:rPr/>
        <w:t xml:space="preserve"> </w:t>
      </w:r>
      <w:r>
        <w:rPr>
          <w:u w:val="single"/>
        </w:rPr>
        <w:t xml:space="preserve">$300,000</w:t>
      </w:r>
      <w:r>
        <w:rPr/>
        <w:t xml:space="preserve"> per fiscal year from the general fund for claims and assessment costs for damage to commercial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commercial crops. </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commercial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commercial crops or livestock are only eligible for a claim under this subsection if:</w:t>
      </w:r>
    </w:p>
    <w:p>
      <w:pPr>
        <w:spacing w:before="0" w:after="0" w:line="408" w:lineRule="exact"/>
        <w:ind w:left="0" w:right="0" w:firstLine="576"/>
        <w:jc w:val="left"/>
      </w:pPr>
      <w:r>
        <w:rPr/>
        <w:t xml:space="preserve">(i) The commercial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commercial crop or livestock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commercial crops and livestock qualifying for compensation under this subsection. An owner of a commercial crop or livestock must satisfy the criteria prior to receiving compensation under this subsection. The criteria for damage adopted under this subsection must include, but not be limited to, a required minimum economic loss to the owner of the commercial crop or livestock, which may not be set at a value of less than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commercial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a commercial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w:t>
      </w:r>
      <w:r>
        <w:rPr>
          <w:u w:val="single"/>
        </w:rPr>
        <w:t xml:space="preserve">(a)</w:t>
      </w:r>
      <w:r>
        <w:rPr/>
        <w:t xml:space="preserve"> An owner who files a claim under this section may appeal the decision of the department pursuant to rules adopted by the commission if the claim: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denied;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disputed by the owner and the owner disagrees with the amount of compensation determined by the department.</w:t>
      </w:r>
    </w:p>
    <w:p>
      <w:pPr>
        <w:spacing w:before="0" w:after="0" w:line="408" w:lineRule="exact"/>
        <w:ind w:left="0" w:right="0" w:firstLine="576"/>
        <w:jc w:val="left"/>
      </w:pPr>
      <w:r>
        <w:rPr>
          <w:u w:val="single"/>
        </w:rPr>
        <w:t xml:space="preserve">(b) An appeal of a decision of the department addressing deer or elk damage to commercial crops is limited to $30,000.</w:t>
      </w:r>
    </w:p>
    <w:p>
      <w:pPr>
        <w:spacing w:before="0" w:after="0" w:line="408" w:lineRule="exact"/>
        <w:ind w:left="0" w:right="0" w:firstLine="576"/>
        <w:jc w:val="left"/>
      </w:pPr>
      <w:r>
        <w:rPr/>
        <w:t xml:space="preserve">(5) The commission shall adopt rules setting limits and conditions for the department's expenditures on claims and assessments for commercial crops, livestock, other property, and mitigating actions. </w:t>
      </w:r>
      <w:r>
        <w:rPr>
          <w:u w:val="single"/>
        </w:rPr>
        <w:t xml:space="preserve">Claims awarded after the effective date of this section, that are unpaid due to being in excess of available funds in the current fiscal year, are eligible for payment in the next state fiscal year. If additional funds are not provided by the legislature in the subsequent fiscal year, then no further payment may be made on the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or</w:t>
      </w:r>
    </w:p>
    <w:p>
      <w:pPr>
        <w:spacing w:before="0" w:after="0" w:line="408" w:lineRule="exact"/>
        <w:ind w:left="0" w:right="0" w:firstLine="576"/>
        <w:jc w:val="left"/>
      </w:pPr>
      <w:r>
        <w:rPr/>
        <w:t xml:space="preserve">(b) </w:t>
      </w:r>
      <w:r>
        <w:t>((</w:t>
      </w:r>
      <w:r>
        <w:rPr>
          <w:strike/>
        </w:rPr>
        <w:t xml:space="preserve">Ten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(2) </w:t>
      </w:r>
      <w:r>
        <w:t>((</w:t>
      </w:r>
      <w:r>
        <w:rPr>
          <w:strike/>
        </w:rPr>
        <w:t xml:space="preserve">The department may offer to pay a claim for an amount in excess of ten thousand dollars to the owners of commercial crops or livestock filing a claim under RCW 77.36.100 only if the outcome of an appeal filed by the claimant under RCW 77.36.100 determines a payment higher than ten thousand dollars.</w:t>
      </w:r>
    </w:p>
    <w:p>
      <w:pPr>
        <w:spacing w:before="0" w:after="0" w:line="408" w:lineRule="exact"/>
        <w:ind w:left="0" w:right="0" w:firstLine="576"/>
        <w:jc w:val="left"/>
      </w:pPr>
      <w:r>
        <w:rPr>
          <w:strike/>
        </w:rPr>
        <w:t xml:space="preserve">(3)</w:t>
      </w:r>
      <w:r>
        <w:t>))</w:t>
      </w:r>
      <w:r>
        <w:rPr/>
        <w:t xml:space="preserve"> All payments of claims by the department under this chapter must be paid to the owner of the damaged property and may not be assigned to a third party.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burden of proving all property damage, including damage to commercial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the department of fish and wildlife shall review crop and livestock wildlife damage programs in other states and submit to the legislature a list of recommendations for changes to Washington statutes.</w:t>
      </w:r>
    </w:p>
    <w:p/>
    <w:p>
      <w:pPr>
        <w:jc w:val="center"/>
      </w:pPr>
      <w:r>
        <w:rPr>
          <w:b/>
        </w:rPr>
        <w:t>--- END ---</w:t>
      </w:r>
    </w:p>
    <w:sectPr>
      <w:pgNumType w:start="1"/>
      <w:footerReference xmlns:r="http://schemas.openxmlformats.org/officeDocument/2006/relationships" r:id="Rb6270001886f45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f8ba2eed3042ff" /><Relationship Type="http://schemas.openxmlformats.org/officeDocument/2006/relationships/footer" Target="/word/footer1.xml" Id="Rb6270001886f4592" /></Relationships>
</file>