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9b6ab9b244bf5" /></Relationships>
</file>

<file path=word/document.xml><?xml version="1.0" encoding="utf-8"?>
<w:document xmlns:w="http://schemas.openxmlformats.org/wordprocessingml/2006/main">
  <w:body>
    <w:p>
      <w:r>
        <w:t>S-3546.2</w:t>
      </w:r>
    </w:p>
    <w:p>
      <w:pPr>
        <w:jc w:val="center"/>
      </w:pPr>
      <w:r>
        <w:t>_______________________________________________</w:t>
      </w:r>
    </w:p>
    <w:p/>
    <w:p>
      <w:pPr>
        <w:jc w:val="center"/>
      </w:pPr>
      <w:r>
        <w:rPr>
          <w:b/>
        </w:rPr>
        <w:t>SENATE BILL 5795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Dhingra, Fortunato, Holy, Lovick, McCune, Nobles, Short, Torres, Trudeau, Van De Wege, J. Wilson, and L. Wilson</w:t>
      </w:r>
    </w:p>
    <w:p/>
    <w:p>
      <w:r>
        <w:rPr>
          <w:t xml:space="preserve">Prefiled 12/04/23.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state of Washington from daylight saving time by implementing year-round Pacific standard time; amending RCW 1.20.050; adding a new section to chapter 1.20 RCW; creating a new section; repealing RCW 1.20.051, 1.20.052, 1.20.055, and 35A.21.190; repealing 2019 c 297 §§ 4 and 5 (uncodified);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Pacific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after the switch. The legislature passed Substitute House Bill No. 1196 in 2019 authorizing the state to observe daylight saving time year-round if authorized by the United States congress. However, congress has not amended federal law to authorize states to observe daylight saving time year-round. Therefore, the legislature intends to exercise the rights granted under the uniform time act, 15 U.S.C. Sec. 260a(a), and exempt the state of Washington from daylight saving time and remain standard time year-round.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time of the state of Washington and all of its political subdivisions shall be Pacific standard time throughout the calendar year, as determined by reference to coordinated universal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and 1953 c 2 s 1 are each amended to read as follows:</w:t>
      </w:r>
    </w:p>
    <w:p>
      <w:pPr>
        <w:spacing w:before="0" w:after="0" w:line="408" w:lineRule="exact"/>
        <w:ind w:left="0" w:right="0" w:firstLine="576"/>
        <w:jc w:val="left"/>
      </w:pPr>
      <w:r>
        <w:rPr/>
        <w:t xml:space="preserve">No county, city</w:t>
      </w:r>
      <w:r>
        <w:rPr>
          <w:u w:val="single"/>
        </w:rPr>
        <w:t xml:space="preserve">,</w:t>
      </w:r>
      <w:r>
        <w:rPr/>
        <w:t xml:space="preserve"> or other political subdivision of this state shall adopt any provision for the observance of daylight saving time, or any time other than standard, except pursuant to a gubernatorial proclamation declaring an emergency during a period of national war and authorizing such adoption</w:t>
      </w:r>
      <w:r>
        <w:t>((</w:t>
      </w:r>
      <w:r>
        <w:rPr>
          <w:strike/>
        </w:rPr>
        <w:t xml:space="preserve">, or unless other than standard time is established on a national basis: PROVIDED, That this</w:t>
      </w:r>
      <w:r>
        <w:t>))</w:t>
      </w:r>
      <w:r>
        <w:rPr>
          <w:u w:val="single"/>
        </w:rPr>
        <w:t xml:space="preserve">. This</w:t>
      </w:r>
      <w:r>
        <w:rPr/>
        <w:t xml:space="preserve"> section shall not apply to orders made by federal authorities in a local area entirely under federal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w:t>
      </w:r>
    </w:p>
    <w:p>
      <w:pPr>
        <w:spacing w:before="0" w:after="0" w:line="408" w:lineRule="exact"/>
        <w:ind w:left="0" w:right="0" w:firstLine="576"/>
        <w:jc w:val="left"/>
      </w:pPr>
      <w:r>
        <w:t xml:space="preserve">(2) </w:t>
      </w:r>
      <w:r>
        <w:rPr/>
        <w:t xml:space="preserve">RCW </w:t>
      </w:r>
      <w:r>
        <w:t xml:space="preserve">1</w:t>
      </w:r>
      <w:r>
        <w:rPr/>
        <w:t xml:space="preserve">.</w:t>
      </w:r>
      <w:r>
        <w:t xml:space="preserve">20</w:t>
      </w:r>
      <w:r>
        <w:rPr/>
        <w:t xml:space="preserve">.</w:t>
      </w:r>
      <w:r>
        <w:t xml:space="preserve">052</w:t>
      </w:r>
      <w:r>
        <w:rPr/>
        <w:t xml:space="preserve"> (Permanent daylight saving time</w:t>
      </w:r>
      <w:r>
        <w:rPr>
          <w:rFonts w:ascii="Times New Roman" w:hAnsi="Times New Roman"/>
        </w:rPr>
        <w:t xml:space="preserve">—</w:t>
      </w:r>
      <w:r>
        <w:rPr/>
        <w:t xml:space="preserve">Intent) and 2019 c 297 s 1;</w:t>
      </w:r>
    </w:p>
    <w:p>
      <w:pPr>
        <w:spacing w:before="0" w:after="0" w:line="408" w:lineRule="exact"/>
        <w:ind w:left="0" w:right="0" w:firstLine="576"/>
        <w:jc w:val="left"/>
      </w:pPr>
      <w:r>
        <w:t xml:space="preserve">(3) </w:t>
      </w:r>
      <w:r>
        <w:rPr/>
        <w:t xml:space="preserve">RCW </w:t>
      </w:r>
      <w:r>
        <w:t xml:space="preserve">1</w:t>
      </w:r>
      <w:r>
        <w:rPr/>
        <w:t xml:space="preserve">.</w:t>
      </w:r>
      <w:r>
        <w:t xml:space="preserve">20</w:t>
      </w:r>
      <w:r>
        <w:rPr/>
        <w:t xml:space="preserve">.</w:t>
      </w:r>
      <w:r>
        <w:t xml:space="preserve">055</w:t>
      </w:r>
      <w:r>
        <w:rPr/>
        <w:t xml:space="preserve"> (Pacific daylight time) and 2019 c 297 s 2;</w:t>
      </w:r>
    </w:p>
    <w:p>
      <w:pPr>
        <w:spacing w:before="0" w:after="0" w:line="408" w:lineRule="exact"/>
        <w:ind w:left="0" w:right="0" w:firstLine="576"/>
        <w:jc w:val="left"/>
      </w:pPr>
      <w:r>
        <w:t xml:space="preserve">(4) </w:t>
      </w:r>
      <w:r>
        <w:rPr/>
        <w:t xml:space="preserve">RCW </w:t>
      </w:r>
      <w:r>
        <w:t xml:space="preserve">35A</w:t>
      </w:r>
      <w:r>
        <w:rPr/>
        <w:t xml:space="preserve">.</w:t>
      </w:r>
      <w:r>
        <w:t xml:space="preserve">21</w:t>
      </w:r>
      <w:r>
        <w:rPr/>
        <w:t xml:space="preserve">.</w:t>
      </w:r>
      <w:r>
        <w:t xml:space="preserve">190</w:t>
      </w:r>
      <w:r>
        <w:rPr/>
        <w:t xml:space="preserve"> (Daylight saving time) and 2019 c 297 s 3 &amp; 1967 ex.s. c 119 s 35A.21.190;</w:t>
      </w:r>
    </w:p>
    <w:p>
      <w:pPr>
        <w:spacing w:before="0" w:after="0" w:line="408" w:lineRule="exact"/>
        <w:ind w:left="0" w:right="0" w:firstLine="576"/>
        <w:jc w:val="left"/>
      </w:pPr>
      <w:r>
        <w:t xml:space="preserve">(5) </w:t>
      </w:r>
      <w:r>
        <w:rPr/>
        <w:t xml:space="preserve">2019 c 297 s 4</w:t>
      </w:r>
      <w:r>
        <w:rPr/>
        <w:t xml:space="preserve"> (uncodified); and</w:t>
      </w:r>
    </w:p>
    <w:p>
      <w:pPr>
        <w:spacing w:before="0" w:after="0" w:line="408" w:lineRule="exact"/>
        <w:ind w:left="0" w:right="0" w:firstLine="576"/>
        <w:jc w:val="left"/>
      </w:pPr>
      <w:r>
        <w:t xml:space="preserve">(6) </w:t>
      </w:r>
      <w:r>
        <w:rPr/>
        <w:t xml:space="preserve">2019 c 297 s 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4, 2024.</w:t>
      </w:r>
    </w:p>
    <w:p/>
    <w:p>
      <w:pPr>
        <w:jc w:val="center"/>
      </w:pPr>
      <w:r>
        <w:rPr>
          <w:b/>
        </w:rPr>
        <w:t>--- END ---</w:t>
      </w:r>
    </w:p>
    <w:sectPr>
      <w:pgNumType w:start="1"/>
      <w:footerReference xmlns:r="http://schemas.openxmlformats.org/officeDocument/2006/relationships" r:id="Rd88f295b3bd8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95ca4c35a4c85" /><Relationship Type="http://schemas.openxmlformats.org/officeDocument/2006/relationships/footer" Target="/word/footer1.xml" Id="Rd88f295b3bd84780" /></Relationships>
</file>