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953c5952464d94" /></Relationships>
</file>

<file path=word/document.xml><?xml version="1.0" encoding="utf-8"?>
<w:document xmlns:w="http://schemas.openxmlformats.org/wordprocessingml/2006/main">
  <w:body>
    <w:p>
      <w:r>
        <w:t>S-3449.6</w:t>
      </w:r>
    </w:p>
    <w:p>
      <w:pPr>
        <w:jc w:val="center"/>
      </w:pPr>
      <w:r>
        <w:t>_______________________________________________</w:t>
      </w:r>
    </w:p>
    <w:p/>
    <w:p>
      <w:pPr>
        <w:jc w:val="center"/>
      </w:pPr>
      <w:r>
        <w:rPr>
          <w:b/>
        </w:rPr>
        <w:t>SENATE BILL 5832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Nguyen, Hasegawa, Hunt, Keiser, Kuderer, Liias, Salomon, and Valdez</w:t>
      </w:r>
    </w:p>
    <w:p/>
    <w:p>
      <w:r>
        <w:rPr>
          <w:t xml:space="preserve">Prefiled 12/11/23.</w:t>
        </w:rPr>
      </w:r>
      <w:r>
        <w:rPr>
          <w:t xml:space="preserve">Read first time 01/08/24.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campaign finance disclosure by prohibiting campaign contributions and expenditures by foreign-influenced corporations; amending RCW 42.17A.005, 42.17A.240, 42.17A.250, and 42.17A.265; adding new sections to chapter 42.17A RCW; creating a new section; repealing RCW 42.17A.417 and 42.17A.418;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corporations and other for-profit business entities with partial foreign ownership spend money to influence state and local elections in Washington and around the country. The explicit or implicit influence of major foreign investors subjects corporate decision making to foreign influence as executives consider interests of foreign investors. Furthermore, investors are the ultimate beneficiaries of corporate interests. Where part of the shareholders' equity is attributable to foreign investors, spending corporate treasury funds on elections in the state of Washington means spending the equity of foreign entities on elections in the state of Washington. Finally, corporations and similar for-profit business entities have a fiduciary responsibility to their shareholders or other investors, including investors around the world, and generally prioritize the interests of such investors, which may diverge substantially from the interests of the people of Washington and the United States. The United States securities and exchange commission, major capital investors, corporate managers, and corporate governance experts broadly agree that ownership or control of one percent or more of shares can confer substantial influence on corporate decision making. For similar reasons, ownership or control of five percent or more of shares by multiple foreign investors can affect corporate decision making.</w:t>
      </w:r>
    </w:p>
    <w:p>
      <w:pPr>
        <w:spacing w:before="0" w:after="0" w:line="408" w:lineRule="exact"/>
        <w:ind w:left="0" w:right="0" w:firstLine="576"/>
        <w:jc w:val="left"/>
      </w:pPr>
      <w:r>
        <w:rPr/>
        <w:t xml:space="preserve">The legislature further finds that current law does not adequately protect against foreign interference through corporate political spending by United States corporations with significant foreign ownership. Corporations and similar business entities with partial foreign ownership regularly spend millions of dollars on elections in the state of Washington. This political spending by foreign-influenced corporations threatens democratic self-government. Therefore, to protect the integrity of the state's democratic self-government, it is necessary to prevent foreign-influenced business entities from influencing elections through political spending.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2022 c 71 s 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 "Agency" does not include a comprehensive cancer center participating in a collaborative arrangement as defined in RCW 28B.10.930 that is operated in conformance with RCW 28B.10.930.</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t xml:space="preserve">(8) "Candidate"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(a)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the individual's candidacy; or</w:t>
      </w:r>
    </w:p>
    <w:p>
      <w:pPr>
        <w:spacing w:before="0" w:after="0" w:line="408" w:lineRule="exact"/>
        <w:ind w:left="0" w:right="0" w:firstLine="576"/>
        <w:jc w:val="left"/>
      </w:pPr>
      <w:r>
        <w:rPr/>
        <w:t xml:space="preserve">(d) Gives consent to another person to take on behalf of the individual any of the actions in (a) or (c) of this subsection.</w:t>
      </w:r>
    </w:p>
    <w:p>
      <w:pPr>
        <w:spacing w:before="0" w:after="0" w:line="408" w:lineRule="exact"/>
        <w:ind w:left="0" w:right="0" w:firstLine="576"/>
        <w:jc w:val="left"/>
      </w:pPr>
      <w:r>
        <w:rPr/>
        <w:t xml:space="preserve">(9)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(10) "Commercial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communications used for the purpose of appealing, directly or indirectly, for votes or for financial or other support in any election campaign.</w:t>
      </w:r>
    </w:p>
    <w:p>
      <w:pPr>
        <w:spacing w:before="0" w:after="0" w:line="408" w:lineRule="exact"/>
        <w:ind w:left="0" w:right="0" w:firstLine="576"/>
        <w:jc w:val="left"/>
      </w:pPr>
      <w:r>
        <w:rPr/>
        <w:t xml:space="preserve">(11) "Commission" means the agency established under RCW 42.17A.100.</w:t>
      </w:r>
    </w:p>
    <w:p>
      <w:pPr>
        <w:spacing w:before="0" w:after="0" w:line="408" w:lineRule="exact"/>
        <w:ind w:left="0" w:right="0" w:firstLine="576"/>
        <w:jc w:val="left"/>
      </w:pPr>
      <w:r>
        <w:rPr/>
        <w:t xml:space="preserve">(12) "Committee" unless the context indicates otherwise, includes a political committee such as a candidate, ballot proposition, recall, political, or continuing political committee.</w:t>
      </w:r>
    </w:p>
    <w:p>
      <w:pPr>
        <w:spacing w:before="0" w:after="0" w:line="408" w:lineRule="exact"/>
        <w:ind w:left="0" w:right="0" w:firstLine="576"/>
        <w:jc w:val="left"/>
      </w:pPr>
      <w:r>
        <w:rPr/>
        <w:t xml:space="preserve">(13)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(14) "Continuing political committee" means a political committee that is an organization of continuing existence not limited to participation in any particular election campaign or election cycle.</w:t>
      </w:r>
    </w:p>
    <w:p>
      <w:pPr>
        <w:spacing w:before="0" w:after="0" w:line="408" w:lineRule="exact"/>
        <w:ind w:left="0" w:right="0" w:firstLine="576"/>
        <w:jc w:val="left"/>
      </w:pPr>
      <w:r>
        <w:rPr/>
        <w:t xml:space="preserve">(15)(a)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Accrued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(15)(b)(ix)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(16) "Depository" means a bank, mutual savings bank, savings and loan association, or credit union doing business in this state.</w:t>
      </w:r>
    </w:p>
    <w:p>
      <w:pPr>
        <w:spacing w:before="0" w:after="0" w:line="408" w:lineRule="exact"/>
        <w:ind w:left="0" w:right="0" w:firstLine="576"/>
        <w:jc w:val="left"/>
      </w:pPr>
      <w:r>
        <w:rPr/>
        <w:t xml:space="preserve">(17)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(18)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(19)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(20)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(21)(a)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or cost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the candidate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interest to the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(22)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rPr/>
        <w:t xml:space="preserve">(23) "Final report" means the report described as a final report in RCW 42.17A.235(11)(a).</w:t>
      </w:r>
    </w:p>
    <w:p>
      <w:pPr>
        <w:spacing w:before="0" w:after="0" w:line="408" w:lineRule="exact"/>
        <w:ind w:left="0" w:right="0" w:firstLine="576"/>
        <w:jc w:val="left"/>
      </w:pPr>
      <w:r>
        <w:rPr/>
        <w:t xml:space="preserve">(24) "Foreign national" means:</w:t>
      </w:r>
    </w:p>
    <w:p>
      <w:pPr>
        <w:spacing w:before="0" w:after="0" w:line="408" w:lineRule="exact"/>
        <w:ind w:left="0" w:right="0" w:firstLine="576"/>
        <w:jc w:val="left"/>
      </w:pPr>
      <w:r>
        <w:rPr/>
        <w:t xml:space="preserve">(a) An individual who is not a citizen of the United States and is not lawfully admitted for permanent residence;</w:t>
      </w:r>
    </w:p>
    <w:p>
      <w:pPr>
        <w:spacing w:before="0" w:after="0" w:line="408" w:lineRule="exact"/>
        <w:ind w:left="0" w:right="0" w:firstLine="576"/>
        <w:jc w:val="left"/>
      </w:pPr>
      <w:r>
        <w:rPr/>
        <w:t xml:space="preserve">(b) A government, or subdivision, of a foreign country;</w:t>
      </w:r>
    </w:p>
    <w:p>
      <w:pPr>
        <w:spacing w:before="0" w:after="0" w:line="408" w:lineRule="exact"/>
        <w:ind w:left="0" w:right="0" w:firstLine="576"/>
        <w:jc w:val="left"/>
      </w:pPr>
      <w:r>
        <w:rPr/>
        <w:t xml:space="preserve">(c) A foreign political party; and</w:t>
      </w:r>
    </w:p>
    <w:p>
      <w:pPr>
        <w:spacing w:before="0" w:after="0" w:line="408" w:lineRule="exact"/>
        <w:ind w:left="0" w:right="0" w:firstLine="576"/>
        <w:jc w:val="left"/>
      </w:pPr>
      <w:r>
        <w:rPr/>
        <w:t xml:space="preserve">(d) Any entity, such as a partnership, association, corporation, organization, or other combination of persons, that is organized under the laws of or has its principal place of business in a foreign country.</w:t>
      </w:r>
    </w:p>
    <w:p>
      <w:pPr>
        <w:spacing w:before="0" w:after="0" w:line="408" w:lineRule="exact"/>
        <w:ind w:left="0" w:right="0" w:firstLine="576"/>
        <w:jc w:val="left"/>
      </w:pPr>
      <w:r>
        <w:rPr/>
        <w:t xml:space="preserve">(25)</w:t>
      </w:r>
      <w:r>
        <w:rPr>
          <w:u w:val="single"/>
        </w:rPr>
        <w:t xml:space="preserve">(a) "Foreign-influenced corporation" means either a for-profit corporation or a limited liability company formed under chapter 25.15 RCW or under similar laws of another state, for which at least one of the following conditions is met:</w:t>
      </w:r>
    </w:p>
    <w:p>
      <w:pPr>
        <w:spacing w:before="0" w:after="0" w:line="408" w:lineRule="exact"/>
        <w:ind w:left="0" w:right="0" w:firstLine="576"/>
        <w:jc w:val="left"/>
      </w:pPr>
      <w:r>
        <w:rPr>
          <w:u w:val="single"/>
        </w:rPr>
        <w:t xml:space="preserve">(i) A single foreign investor holds, owns, controls, or otherwise has direct or indirect beneficial ownership of one percent or more of the total equity, outstanding voting shares, membership units, or other applicable ownership interests of the corporation or limited liability company;</w:t>
      </w:r>
    </w:p>
    <w:p>
      <w:pPr>
        <w:spacing w:before="0" w:after="0" w:line="408" w:lineRule="exact"/>
        <w:ind w:left="0" w:right="0" w:firstLine="576"/>
        <w:jc w:val="left"/>
      </w:pPr>
      <w:r>
        <w:rPr>
          <w:u w:val="single"/>
        </w:rPr>
        <w:t xml:space="preserve">(ii) Two or more foreign investors, in aggregate, hold, own, control, or otherwise have direct or indirect beneficial ownership of five percent or more of the total equity, outstanding voting shares, membership units, or other applicable ownership interests of the corporation or limited liability company; or</w:t>
      </w:r>
    </w:p>
    <w:p>
      <w:pPr>
        <w:spacing w:before="0" w:after="0" w:line="408" w:lineRule="exact"/>
        <w:ind w:left="0" w:right="0" w:firstLine="576"/>
        <w:jc w:val="left"/>
      </w:pPr>
      <w:r>
        <w:rPr>
          <w:u w:val="single"/>
        </w:rPr>
        <w:t xml:space="preserve">(iii) A foreign investor participates directly or indirectly in the corporation or limited liability company's decision-making process with respect to the corporation or limited liability company's political activities in the United States.</w:t>
      </w:r>
    </w:p>
    <w:p>
      <w:pPr>
        <w:spacing w:before="0" w:after="0" w:line="408" w:lineRule="exact"/>
        <w:ind w:left="0" w:right="0" w:firstLine="576"/>
        <w:jc w:val="left"/>
      </w:pPr>
      <w:r>
        <w:rPr>
          <w:u w:val="single"/>
        </w:rPr>
        <w:t xml:space="preserve">(b) The calculation of a person or entity's ownership interest for purposes of (a)(i) and (ii) of this subsection must exclude any portion of the person or entity's direct or indirect beneficial ownership of equity, outstanding voting shares, membership units, or otherwise applicable ownership interests of a corporation that are held or owned in a mutual fund based in the United States.</w:t>
      </w:r>
    </w:p>
    <w:p>
      <w:pPr>
        <w:spacing w:before="0" w:after="0" w:line="408" w:lineRule="exact"/>
        <w:ind w:left="0" w:right="0" w:firstLine="576"/>
        <w:jc w:val="left"/>
      </w:pPr>
      <w:r>
        <w:rPr>
          <w:u w:val="single"/>
        </w:rPr>
        <w:t xml:space="preserve">(26) "Foreign investor" means a person or entity that:</w:t>
      </w:r>
    </w:p>
    <w:p>
      <w:pPr>
        <w:spacing w:before="0" w:after="0" w:line="408" w:lineRule="exact"/>
        <w:ind w:left="0" w:right="0" w:firstLine="576"/>
        <w:jc w:val="left"/>
      </w:pPr>
      <w:r>
        <w:rPr>
          <w:u w:val="single"/>
        </w:rPr>
        <w:t xml:space="preserve">(a) Holds, owns, controls, or otherwise has direct or indirect beneficial ownership of equity, outstanding voting shares, membership units, or other applicable ownership interests of a corporation or limited liability company; and</w:t>
      </w:r>
    </w:p>
    <w:p>
      <w:pPr>
        <w:spacing w:before="0" w:after="0" w:line="408" w:lineRule="exact"/>
        <w:ind w:left="0" w:right="0" w:firstLine="576"/>
        <w:jc w:val="left"/>
      </w:pPr>
      <w:r>
        <w:rPr>
          <w:u w:val="single"/>
        </w:rPr>
        <w:t xml:space="preserve">(b) Is any of the following:</w:t>
      </w:r>
    </w:p>
    <w:p>
      <w:pPr>
        <w:spacing w:before="0" w:after="0" w:line="408" w:lineRule="exact"/>
        <w:ind w:left="0" w:right="0" w:firstLine="576"/>
        <w:jc w:val="left"/>
      </w:pPr>
      <w:r>
        <w:rPr>
          <w:u w:val="single"/>
        </w:rPr>
        <w:t xml:space="preserve">(i) A government of a foreign country;</w:t>
      </w:r>
    </w:p>
    <w:p>
      <w:pPr>
        <w:spacing w:before="0" w:after="0" w:line="408" w:lineRule="exact"/>
        <w:ind w:left="0" w:right="0" w:firstLine="576"/>
        <w:jc w:val="left"/>
      </w:pPr>
      <w:r>
        <w:rPr>
          <w:u w:val="single"/>
        </w:rPr>
        <w:t xml:space="preserve">(ii) A foreign political party;</w:t>
      </w:r>
    </w:p>
    <w:p>
      <w:pPr>
        <w:spacing w:before="0" w:after="0" w:line="408" w:lineRule="exact"/>
        <w:ind w:left="0" w:right="0" w:firstLine="576"/>
        <w:jc w:val="left"/>
      </w:pPr>
      <w:r>
        <w:rPr>
          <w:u w:val="single"/>
        </w:rPr>
        <w:t xml:space="preserve">(iii) A partnership, association, corporation, limited liability company, organization, or other combination of persons organized under the laws of or having its principal place of business in a foreign country;</w:t>
      </w:r>
    </w:p>
    <w:p>
      <w:pPr>
        <w:spacing w:before="0" w:after="0" w:line="408" w:lineRule="exact"/>
        <w:ind w:left="0" w:right="0" w:firstLine="576"/>
        <w:jc w:val="left"/>
      </w:pPr>
      <w:r>
        <w:rPr>
          <w:u w:val="single"/>
        </w:rPr>
        <w:t xml:space="preserve">(iv) An individual outside the United States who is not a citizen of the United States and who is not lawfully admitted for permanent residence; or</w:t>
      </w:r>
    </w:p>
    <w:p>
      <w:pPr>
        <w:spacing w:before="0" w:after="0" w:line="408" w:lineRule="exact"/>
        <w:ind w:left="0" w:right="0" w:firstLine="576"/>
        <w:jc w:val="left"/>
      </w:pPr>
      <w:r>
        <w:rPr>
          <w:u w:val="single"/>
        </w:rPr>
        <w:t xml:space="preserve">(v) A corporation or limited liability company in which a person or entity described in (b)(i) through (iv) of this subsection holds, owns, controls, or otherwise has directly or indirectly acquired a beneficial ownership of equity or voting shares in an amount that is equal to or greater than 50 percent of the total equity or outstanding voting shares.</w:t>
      </w:r>
    </w:p>
    <w:p>
      <w:pPr>
        <w:spacing w:before="0" w:after="0" w:line="408" w:lineRule="exact"/>
        <w:ind w:left="0" w:right="0" w:firstLine="576"/>
        <w:jc w:val="left"/>
      </w:pPr>
      <w:r>
        <w:rPr>
          <w:u w:val="single"/>
        </w:rPr>
        <w:t xml:space="preserve">(27)</w:t>
      </w:r>
      <w:r>
        <w:rPr/>
        <w:t xml:space="preserve">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"Gift" has the definition in RCW 42.52.010.</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"Incumbent" means a person who is in present possession of an elected office.</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one thousand dollars or more. A series of expenditures, each of which is under one thousand dollars, constitutes one independent expenditure if their cumulative value is one thousand dollars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"Lobbyist" includes any person who lobbies either on the person's own or another's behalf.</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"Lobbyist's employer" means the person or persons by whom a lobbyist is employed and all persons by whom the lobbyist is compensated for acting as a lobbyist.</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"Public record" has the definition in RCW 42.56.010.</w:t>
      </w:r>
    </w:p>
    <w:p>
      <w:pPr>
        <w:spacing w:before="0" w:after="0" w:line="408" w:lineRule="exact"/>
        <w:ind w:left="0" w:right="0" w:firstLine="576"/>
        <w:jc w:val="left"/>
      </w:pPr>
      <w:r>
        <w:t>((</w:t>
      </w:r>
      <w:r>
        <w:rPr>
          <w:strike/>
        </w:rPr>
        <w:t xml:space="preserve">(45)</w:t>
      </w:r>
      <w:r>
        <w:t>))</w:t>
      </w:r>
      <w:r>
        <w:rPr/>
        <w:t xml:space="preserve"> </w:t>
      </w:r>
      <w:r>
        <w:rPr>
          <w:u w:val="single"/>
        </w:rPr>
        <w:t xml:space="preserve">(47)</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(46)</w:t>
      </w:r>
      <w:r>
        <w:t>))</w:t>
      </w:r>
      <w:r>
        <w:rPr/>
        <w:t xml:space="preserve"> </w:t>
      </w:r>
      <w:r>
        <w:rPr>
          <w:u w:val="single"/>
        </w:rPr>
        <w:t xml:space="preserve">(48)</w:t>
      </w:r>
      <w:r>
        <w:rPr/>
        <w:t xml:space="preserve"> "Remediable violation" means any violation of this chapter that:</w:t>
      </w:r>
    </w:p>
    <w:p>
      <w:pPr>
        <w:spacing w:before="0" w:after="0" w:line="408" w:lineRule="exact"/>
        <w:ind w:left="0" w:right="0" w:firstLine="576"/>
        <w:jc w:val="left"/>
      </w:pPr>
      <w:r>
        <w:rPr/>
        <w:t xml:space="preserve">(a) Involved expenditures or contributions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harm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t>((</w:t>
      </w:r>
      <w:r>
        <w:rPr>
          <w:strike/>
        </w:rPr>
        <w:t xml:space="preserve">(47)</w:t>
      </w:r>
      <w:r>
        <w:t>))</w:t>
      </w:r>
      <w:r>
        <w:rPr/>
        <w:t xml:space="preserve"> </w:t>
      </w:r>
      <w:r>
        <w:rPr>
          <w:u w:val="single"/>
        </w:rPr>
        <w:t xml:space="preserve">(49)</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(48)</w:t>
      </w:r>
      <w:r>
        <w:t>))</w:t>
      </w:r>
      <w:r>
        <w:rPr/>
        <w:t xml:space="preserve"> </w:t>
      </w:r>
      <w:r>
        <w:rPr>
          <w:u w:val="single"/>
        </w:rPr>
        <w:t xml:space="preserve">(50)</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(49)</w:t>
      </w:r>
      <w:r>
        <w:t>))</w:t>
      </w:r>
      <w:r>
        <w:rPr/>
        <w:t xml:space="preserve"> </w:t>
      </w:r>
      <w:r>
        <w:rPr>
          <w:u w:val="single"/>
        </w:rPr>
        <w:t xml:space="preserve">(51)</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(50)</w:t>
      </w:r>
      <w:r>
        <w:t>))</w:t>
      </w:r>
      <w:r>
        <w:rPr/>
        <w:t xml:space="preserve"> </w:t>
      </w:r>
      <w:r>
        <w:rPr>
          <w:u w:val="single"/>
        </w:rPr>
        <w:t xml:space="preserve">(52)</w:t>
      </w:r>
      <w:r>
        <w:rPr/>
        <w:t xml:space="preserve"> "State official" means a person who holds a state office.</w:t>
      </w:r>
    </w:p>
    <w:p>
      <w:pPr>
        <w:spacing w:before="0" w:after="0" w:line="408" w:lineRule="exact"/>
        <w:ind w:left="0" w:right="0" w:firstLine="576"/>
        <w:jc w:val="left"/>
      </w:pPr>
      <w:r>
        <w:t>((</w:t>
      </w:r>
      <w:r>
        <w:rPr>
          <w:strike/>
        </w:rPr>
        <w:t xml:space="preserve">(51)</w:t>
      </w:r>
      <w:r>
        <w:t>))</w:t>
      </w:r>
      <w:r>
        <w:rPr/>
        <w:t xml:space="preserve"> </w:t>
      </w:r>
      <w:r>
        <w:rPr>
          <w:u w:val="single"/>
        </w:rPr>
        <w:t xml:space="preserve">(53)</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w:t>
      </w:r>
    </w:p>
    <w:p>
      <w:pPr>
        <w:spacing w:before="0" w:after="0" w:line="408" w:lineRule="exact"/>
        <w:ind w:left="0" w:right="0" w:firstLine="576"/>
        <w:jc w:val="left"/>
      </w:pPr>
      <w:r>
        <w:t>((</w:t>
      </w:r>
      <w:r>
        <w:rPr>
          <w:strike/>
        </w:rPr>
        <w:t xml:space="preserve">(52)</w:t>
      </w:r>
      <w:r>
        <w:t>))</w:t>
      </w:r>
      <w:r>
        <w:rPr/>
        <w:t xml:space="preserve"> </w:t>
      </w:r>
      <w:r>
        <w:rPr>
          <w:u w:val="single"/>
        </w:rPr>
        <w:t xml:space="preserve">(54)</w:t>
      </w:r>
      <w:r>
        <w:rPr/>
        <w:t xml:space="preserve"> "Technical correction" means the correction of a minor or ministerial error in a required report that does not materially harm the public interest and needs to be corrected for the report to be in full compliance with the requirements of this chapter.</w:t>
      </w:r>
    </w:p>
    <w:p>
      <w:pPr>
        <w:spacing w:before="0" w:after="0" w:line="408" w:lineRule="exact"/>
        <w:ind w:left="0" w:right="0" w:firstLine="576"/>
        <w:jc w:val="left"/>
      </w:pPr>
      <w:r>
        <w:t>((</w:t>
      </w:r>
      <w:r>
        <w:rPr>
          <w:strike/>
        </w:rPr>
        <w:t xml:space="preserve">(53)</w:t>
      </w:r>
      <w:r>
        <w:t>))</w:t>
      </w:r>
      <w:r>
        <w:rPr/>
        <w:t xml:space="preserve"> </w:t>
      </w:r>
      <w:r>
        <w:rPr>
          <w:u w:val="single"/>
        </w:rPr>
        <w:t xml:space="preserve">(55)</w:t>
      </w:r>
      <w:r>
        <w:rPr/>
        <w:t xml:space="preserve">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t>((</w:t>
      </w:r>
      <w:r>
        <w:rPr>
          <w:strike/>
        </w:rPr>
        <w:t xml:space="preserve">(54)</w:t>
      </w:r>
      <w:r>
        <w:t>))</w:t>
      </w:r>
      <w:r>
        <w:rPr/>
        <w:t xml:space="preserve"> </w:t>
      </w:r>
      <w:r>
        <w:rPr>
          <w:u w:val="single"/>
        </w:rPr>
        <w:t xml:space="preserve">(56)</w:t>
      </w:r>
      <w:r>
        <w:rPr/>
        <w:t xml:space="preserve">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2020 c 152 s 3 are each amended to read as follows:</w:t>
      </w:r>
    </w:p>
    <w:p>
      <w:pPr>
        <w:spacing w:before="0" w:after="0" w:line="408" w:lineRule="exact"/>
        <w:ind w:left="0" w:right="0" w:firstLine="576"/>
        <w:jc w:val="left"/>
      </w:pPr>
      <w:r>
        <w:rPr/>
        <w:t xml:space="preserve">Each report required under RCW 42.17A.235 (1) through (4) must be certified as correct by the treasurer and the candidate and shall disclose the following, except an incidental committee only must disclose and certify as correct the information required under subsections (2)(d) and </w:t>
      </w:r>
      <w:r>
        <w:t>((</w:t>
      </w:r>
      <w:r>
        <w:rPr>
          <w:strike/>
        </w:rPr>
        <w:t xml:space="preserve">(7)</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w:t>
      </w:r>
    </w:p>
    <w:p>
      <w:pPr>
        <w:spacing w:before="0" w:after="0" w:line="408" w:lineRule="exact"/>
        <w:ind w:left="0" w:right="0" w:firstLine="576"/>
        <w:jc w:val="left"/>
      </w:pPr>
      <w:r>
        <w:rPr/>
        <w:t xml:space="preserve">(d) Payments received by an incidental committee from any one person need not be reported unless the person is one of the committee's ten largest sources of payments received, including any persons tied as the tenth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 The commission may suspend or modify reporting requirements for payments received by an incidental committee in cases of manifestly unreasonable hardship under this chapter;</w:t>
      </w:r>
    </w:p>
    <w:p>
      <w:pPr>
        <w:spacing w:before="0" w:after="0" w:line="408" w:lineRule="exact"/>
        <w:ind w:left="0" w:right="0" w:firstLine="576"/>
        <w:jc w:val="left"/>
      </w:pPr>
      <w:r>
        <w:rPr/>
        <w:t xml:space="preserve">(e) Payments from private foundations organized under section 501(c)(3) of the internal revenue code to an incidental committee do not have to be reported if:</w:t>
      </w:r>
    </w:p>
    <w:p>
      <w:pPr>
        <w:spacing w:before="0" w:after="0" w:line="408" w:lineRule="exact"/>
        <w:ind w:left="0" w:right="0" w:firstLine="576"/>
        <w:jc w:val="left"/>
      </w:pPr>
      <w:r>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t xml:space="preserve">(ii) Use of the funds for election campaign purposes is explicitly prohibited by contract; and</w:t>
      </w:r>
    </w:p>
    <w:p>
      <w:pPr>
        <w:spacing w:before="0" w:after="0" w:line="408" w:lineRule="exact"/>
        <w:ind w:left="0" w:right="0" w:firstLine="576"/>
        <w:jc w:val="left"/>
      </w:pPr>
      <w:r>
        <w:rPr/>
        <w:t xml:space="preserve">(iii) Funding from the private foundation represents less than twenty-five percent of the incidental committee's total budget;</w:t>
      </w:r>
    </w:p>
    <w:p>
      <w:pPr>
        <w:spacing w:before="0" w:after="0" w:line="408" w:lineRule="exact"/>
        <w:ind w:left="0" w:right="0" w:firstLine="576"/>
        <w:jc w:val="left"/>
      </w:pPr>
      <w:r>
        <w:rPr/>
        <w:t xml:space="preserve">(f) Commentary or analysis on a ballot proposition by an incidental committee is not considered a contribution if it does not advocate specifically to vote for or against the ballot proposition; and</w:t>
      </w:r>
    </w:p>
    <w:p>
      <w:pPr>
        <w:spacing w:before="0" w:after="0" w:line="408" w:lineRule="exact"/>
        <w:ind w:left="0" w:right="0" w:firstLine="576"/>
        <w:jc w:val="left"/>
      </w:pPr>
      <w:r>
        <w:rPr/>
        <w:t xml:space="preserve">(g) The money value of contributions of postage is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w:t>
      </w:r>
      <w:r>
        <w:t>((</w:t>
      </w:r>
      <w:r>
        <w:rPr>
          <w:strike/>
        </w:rPr>
        <w:t xml:space="preserve">A statement that the candidate or political committee has received a certification from any partnership, association, corporation, organization, or other combination of persons making a contribution to the candidate or political committee that:</w:t>
      </w:r>
    </w:p>
    <w:p>
      <w:pPr>
        <w:spacing w:before="0" w:after="0" w:line="408" w:lineRule="exact"/>
        <w:ind w:left="0" w:right="0" w:firstLine="576"/>
        <w:jc w:val="left"/>
      </w:pPr>
      <w:r>
        <w:rPr>
          <w:strike/>
        </w:rPr>
        <w:t xml:space="preserve">(a) The contribution is not financed in any part by a foreign national; and</w:t>
      </w:r>
    </w:p>
    <w:p>
      <w:pPr>
        <w:spacing w:before="0" w:after="0" w:line="408" w:lineRule="exact"/>
        <w:ind w:left="0" w:right="0" w:firstLine="576"/>
        <w:jc w:val="left"/>
      </w:pPr>
      <w:r>
        <w:rPr>
          <w:strike/>
        </w:rPr>
        <w:t xml:space="preserve">(b) Foreign nationals are not involved in making decisions regarding the contribution in any way;</w:t>
      </w:r>
    </w:p>
    <w:p>
      <w:pPr>
        <w:spacing w:before="0" w:after="0" w:line="408" w:lineRule="exact"/>
        <w:ind w:left="0" w:right="0" w:firstLine="576"/>
        <w:jc w:val="left"/>
      </w:pPr>
      <w:r>
        <w:rPr>
          <w:strike/>
        </w:rPr>
        <w:t xml:space="preserve">(6)</w:t>
      </w:r>
      <w:r>
        <w:t>))</w:t>
      </w:r>
      <w:r>
        <w:rPr/>
        <w:t xml:space="preserve"> The name and address of each candidate or political committee to which any transfer of funds was made, including the amounts and dates of the transfers;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name and address of each person to whom an expenditure was made in the aggregate amount of more than fifty dollars during the period covered by this report, the amount, date, and purpose of each expenditure, and the total sum of all expenditures. An incidental committee only must report on expenditures, made and reportable as contributions as defined in RCW 42.17A.005, to election campaigns. For purposes of this subsection, commentary or analysis on a ballot proposition by an incidental committee is not considered an expenditure if it does not advocate specifically to vote for or against the ballot proposition;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name, address, and electronic contact information of each person to whom an expenditure was made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w:t>
      </w:r>
      <w:r>
        <w:t>((</w:t>
      </w:r>
      <w:r>
        <w:rPr>
          <w:strike/>
        </w:rPr>
        <w:t xml:space="preserve">(7)</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The name and address of any person and the amount owed for any debt with a value of more than seven hundred fifty dollars that has not been paid for any invoices submitted, goods received, or services performed, within five business days during the period within thirty days before an election, or within ten business days during any other period.</w:t>
      </w:r>
    </w:p>
    <w:p>
      <w:pPr>
        <w:spacing w:before="0" w:after="0" w:line="408" w:lineRule="exact"/>
        <w:ind w:left="0" w:right="0" w:firstLine="576"/>
        <w:jc w:val="left"/>
      </w:pPr>
      <w:r>
        <w:rPr/>
        <w:t xml:space="preserve">(b) For purposes of this subsection, debt does not include regularly recurring expenditures of the same amount that have already been reported at least once and that are not late or outstanding;</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surplus or deficit of contributions over expenditures;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disposition made in accordance with RCW 42.17A.430 of any surplus funds; and</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and 2020 c 152 s 4 are each amended to read as follows:</w:t>
      </w:r>
    </w:p>
    <w:p>
      <w:pPr>
        <w:spacing w:before="0" w:after="0" w:line="408" w:lineRule="exact"/>
        <w:ind w:left="0" w:right="0" w:firstLine="576"/>
        <w:jc w:val="left"/>
      </w:pPr>
      <w:r>
        <w:rPr/>
        <w:t xml:space="preserve">(1) An out-of-state political committee organized for the purpose of supporting or opposing candidates or ballot propositions in another state that is not otherwise required to report under RCW 42.17A.205 through 42.17A.240 shall report as required in this section when it makes an expenditure supporting or opposing a Washington state candidate or political committee. The committee shall file with the commission a statement disclosing:</w:t>
      </w:r>
    </w:p>
    <w:p>
      <w:pPr>
        <w:spacing w:before="0" w:after="0" w:line="408" w:lineRule="exact"/>
        <w:ind w:left="0" w:right="0" w:firstLine="576"/>
        <w:jc w:val="left"/>
      </w:pPr>
      <w:r>
        <w:rPr/>
        <w:t xml:space="preserve">(a) Its name and address;</w:t>
      </w:r>
    </w:p>
    <w:p>
      <w:pPr>
        <w:spacing w:before="0" w:after="0" w:line="408" w:lineRule="exact"/>
        <w:ind w:left="0" w:right="0" w:firstLine="576"/>
        <w:jc w:val="left"/>
      </w:pPr>
      <w:r>
        <w:rPr/>
        <w:t xml:space="preserve">(b) The purposes of the out-of-state committee;</w:t>
      </w:r>
    </w:p>
    <w:p>
      <w:pPr>
        <w:spacing w:before="0" w:after="0" w:line="408" w:lineRule="exact"/>
        <w:ind w:left="0" w:right="0" w:firstLine="576"/>
        <w:jc w:val="left"/>
      </w:pPr>
      <w:r>
        <w:rPr/>
        <w:t xml:space="preserve">(c) The names, addresses, and titles of its officers or, if it has no officers, the names, addresses, and the titles of its responsible leaders;</w:t>
      </w:r>
    </w:p>
    <w:p>
      <w:pPr>
        <w:spacing w:before="0" w:after="0" w:line="408" w:lineRule="exact"/>
        <w:ind w:left="0" w:right="0" w:firstLine="576"/>
        <w:jc w:val="left"/>
      </w:pPr>
      <w:r>
        <w:rPr/>
        <w:t xml:space="preserve">(d) The name, office sought, and party affiliation of each candidate in the state of Washington whom the out-of-state committee is supporting or opposing and, if the committee is supporting or opposing the entire ticket of any party, the name of the party;</w:t>
      </w:r>
    </w:p>
    <w:p>
      <w:pPr>
        <w:spacing w:before="0" w:after="0" w:line="408" w:lineRule="exact"/>
        <w:ind w:left="0" w:right="0" w:firstLine="576"/>
        <w:jc w:val="left"/>
      </w:pPr>
      <w:r>
        <w:rPr/>
        <w:t xml:space="preserve">(e) The ballot proposition supported or opposed in the state of Washington, if any, and whether the committee is in favor of or opposed to that proposition;</w:t>
      </w:r>
    </w:p>
    <w:p>
      <w:pPr>
        <w:spacing w:before="0" w:after="0" w:line="408" w:lineRule="exact"/>
        <w:ind w:left="0" w:right="0" w:firstLine="576"/>
        <w:jc w:val="left"/>
      </w:pPr>
      <w:r>
        <w:rPr/>
        <w:t xml:space="preserve">(f) The name and address of each person residing in the state of Washington or corporation that has a place of business in the state of Washington who has made one or more contributions in the aggregate of more than twenty-five dollars to the out-of-state committee during the current calendar year, together with the money value and date of the contributions;</w:t>
      </w:r>
    </w:p>
    <w:p>
      <w:pPr>
        <w:spacing w:before="0" w:after="0" w:line="408" w:lineRule="exact"/>
        <w:ind w:left="0" w:right="0" w:firstLine="576"/>
        <w:jc w:val="left"/>
      </w:pPr>
      <w:r>
        <w:rPr/>
        <w:t xml:space="preserve">(g) The name, address, and employer of each person or corporation residing outside the state of Washington who has made one or more contributions in the aggregate of more than two thousand five hundred fifty dollars to the out-of-state committee during the current calendar year, together with the money value and date of the contributions. Annually, the commission must modify the two thousand five hundred fifty dollar limit in this subsection based on percentage change in the implicit price deflator for personal consumption expenditures for the United States as published for the most recent twelve-month period by the bureau of economic analysis of the federal department of commerce;</w:t>
      </w:r>
    </w:p>
    <w:p>
      <w:pPr>
        <w:spacing w:before="0" w:after="0" w:line="408" w:lineRule="exact"/>
        <w:ind w:left="0" w:right="0" w:firstLine="576"/>
        <w:jc w:val="left"/>
      </w:pPr>
      <w:r>
        <w:rPr/>
        <w:t xml:space="preserve">(h) The name and address of each person in the state of Washington to whom an expenditure was made by the out-of-state committee with respect to a candidate or political committee in the aggregate amount of more than fifty dollars, the amount, date, and purpose of the expenditure, and the total sum of the expenditures; </w:t>
      </w:r>
      <w:r>
        <w:rPr>
          <w:u w:val="single"/>
        </w:rPr>
        <w:t xml:space="preserve">and</w:t>
      </w:r>
    </w:p>
    <w:p>
      <w:pPr>
        <w:spacing w:before="0" w:after="0" w:line="408" w:lineRule="exact"/>
        <w:ind w:left="0" w:right="0" w:firstLine="576"/>
        <w:jc w:val="left"/>
      </w:pPr>
      <w:r>
        <w:rPr/>
        <w:t xml:space="preserve">(i) </w:t>
      </w:r>
      <w:r>
        <w:t>((</w:t>
      </w:r>
      <w:r>
        <w:rPr>
          <w:strike/>
        </w:rPr>
        <w:t xml:space="preserve">A statement that the out-of-state committee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strike/>
        </w:rPr>
        <w:t xml:space="preserve">(i) The contribution is not financed in any part by a foreign national; and</w:t>
      </w:r>
    </w:p>
    <w:p>
      <w:pPr>
        <w:spacing w:before="0" w:after="0" w:line="408" w:lineRule="exact"/>
        <w:ind w:left="0" w:right="0" w:firstLine="576"/>
        <w:jc w:val="left"/>
      </w:pPr>
      <w:r>
        <w:rPr>
          <w:strike/>
        </w:rPr>
        <w:t xml:space="preserve">(ii) Foreign nationals are not involved in making decisions regarding the contribution in any way; and</w:t>
      </w:r>
    </w:p>
    <w:p>
      <w:pPr>
        <w:spacing w:before="0" w:after="0" w:line="408" w:lineRule="exact"/>
        <w:ind w:left="0" w:right="0" w:firstLine="576"/>
        <w:jc w:val="left"/>
      </w:pPr>
      <w:r>
        <w:rPr>
          <w:strike/>
        </w:rPr>
        <w:t xml:space="preserve">(j)</w:t>
      </w:r>
      <w:r>
        <w:t>))</w:t>
      </w:r>
      <w:r>
        <w:rPr/>
        <w:t xml:space="preserve"> Any other information as the commission may prescribe by rule in keeping with the policies and purposes of this chapter.</w:t>
      </w:r>
    </w:p>
    <w:p>
      <w:pPr>
        <w:spacing w:before="0" w:after="0" w:line="408" w:lineRule="exact"/>
        <w:ind w:left="0" w:right="0" w:firstLine="576"/>
        <w:jc w:val="left"/>
      </w:pPr>
      <w:r>
        <w:rPr/>
        <w:t xml:space="preserve">(2) Each statement shall be filed no later than the tenth day of the month following any month in which a contribution or other expenditure reportable under subsection (1) of this section is made. An out-of-state committee incurring an obligation to file additional statements in a calendar year may satisfy the obligation by timely filing reports that supplement previously filed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2020 c 152 s 7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one thousand dollars or more, is from a single person or entity, and is received during a special reporting period.</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one thousand dollars or more during a special reporting period.</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t xml:space="preserve">(4) Special reporting periods, for purposes of this section, include:</w:t>
      </w:r>
    </w:p>
    <w:p>
      <w:pPr>
        <w:spacing w:before="0" w:after="0" w:line="408" w:lineRule="exact"/>
        <w:ind w:left="0" w:right="0" w:firstLine="576"/>
        <w:jc w:val="left"/>
      </w:pPr>
      <w:r>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t xml:space="preserve">(b) The period twenty-one days preceding a general election; and</w:t>
      </w:r>
    </w:p>
    <w:p>
      <w:pPr>
        <w:spacing w:before="0" w:after="0" w:line="408" w:lineRule="exact"/>
        <w:ind w:left="0" w:right="0" w:firstLine="576"/>
        <w:jc w:val="left"/>
      </w:pPr>
      <w:r>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t xml:space="preserve">(6) Special reports required by this section shall be delivered electronically, or in written form if an electronic alternative is not available.</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forty-eight hours of the time, or on the first working day after: The contribution of one thousand dollars or more is received by the candidate or treasurer; the aggregate received by the candidate or treasurer first equals one thousand dollars or more; or any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twenty-four hours of the time, or on the first working day after: The contribution is made; the aggregate of contributions made first equals one thousand dollars or more; or any subsequent contribution to the same person or entity is made.</w:t>
      </w:r>
    </w:p>
    <w:p>
      <w:pPr>
        <w:spacing w:before="0" w:after="0" w:line="408" w:lineRule="exact"/>
        <w:ind w:left="0" w:right="0" w:firstLine="576"/>
        <w:jc w:val="left"/>
      </w:pPr>
      <w:r>
        <w:rPr/>
        <w:t xml:space="preserve">(7)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 </w:t>
      </w:r>
      <w:r>
        <w:rPr>
          <w:u w:val="single"/>
        </w:rPr>
        <w:t xml:space="preserve">and</w:t>
      </w:r>
    </w:p>
    <w:p>
      <w:pPr>
        <w:spacing w:before="0" w:after="0" w:line="408" w:lineRule="exact"/>
        <w:ind w:left="0" w:right="0" w:firstLine="576"/>
        <w:jc w:val="left"/>
      </w:pPr>
      <w:r>
        <w:rPr/>
        <w:t xml:space="preserve">(e) </w:t>
      </w:r>
      <w:r>
        <w:t>((</w:t>
      </w:r>
      <w:r>
        <w:rPr>
          <w:strike/>
        </w:rPr>
        <w:t xml:space="preserve">A statement that the candidate or political committee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strike/>
        </w:rPr>
        <w:t xml:space="preserve">(i) The contribution is not financed in any part by a foreign national; and</w:t>
      </w:r>
    </w:p>
    <w:p>
      <w:pPr>
        <w:spacing w:before="0" w:after="0" w:line="408" w:lineRule="exact"/>
        <w:ind w:left="0" w:right="0" w:firstLine="576"/>
        <w:jc w:val="left"/>
      </w:pPr>
      <w:r>
        <w:rPr>
          <w:strike/>
        </w:rPr>
        <w:t xml:space="preserve">(ii) Foreign nationals are not involved in making decisions regarding the contribution in any way; and</w:t>
      </w:r>
    </w:p>
    <w:p>
      <w:pPr>
        <w:spacing w:before="0" w:after="0" w:line="408" w:lineRule="exact"/>
        <w:ind w:left="0" w:right="0" w:firstLine="576"/>
        <w:jc w:val="left"/>
      </w:pPr>
      <w:r>
        <w:rPr>
          <w:strike/>
        </w:rPr>
        <w:t xml:space="preserve">(f)</w:t>
      </w:r>
      <w:r>
        <w:t>))</w:t>
      </w:r>
      <w:r>
        <w:rPr/>
        <w:t xml:space="preserve"> Any other information the commission may by rule require.</w:t>
      </w:r>
    </w:p>
    <w:p>
      <w:pPr>
        <w:spacing w:before="0" w:after="0" w:line="408" w:lineRule="exact"/>
        <w:ind w:left="0" w:right="0" w:firstLine="576"/>
        <w:jc w:val="left"/>
      </w:pPr>
      <w:r>
        <w:rPr/>
        <w:t xml:space="preserve">(8) Contributions reported under this section shall also be reported as required by other provisions of this chapter.</w:t>
      </w:r>
    </w:p>
    <w:p>
      <w:pPr>
        <w:spacing w:before="0" w:after="0" w:line="408" w:lineRule="exact"/>
        <w:ind w:left="0" w:right="0" w:firstLine="576"/>
        <w:jc w:val="left"/>
      </w:pPr>
      <w:r>
        <w:rPr/>
        <w:t xml:space="preserve">(9) The commission shall prepare daily a summary of the special reports made under this section and RCW 42.17A.625.</w:t>
      </w:r>
    </w:p>
    <w:p>
      <w:pPr>
        <w:spacing w:before="0" w:after="0" w:line="408" w:lineRule="exact"/>
        <w:ind w:left="0" w:right="0" w:firstLine="576"/>
        <w:jc w:val="left"/>
      </w:pPr>
      <w:r>
        <w:rPr/>
        <w:t xml:space="preserve">(10)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 foreign-influenced corporation may not:</w:t>
      </w:r>
    </w:p>
    <w:p>
      <w:pPr>
        <w:spacing w:before="0" w:after="0" w:line="408" w:lineRule="exact"/>
        <w:ind w:left="0" w:right="0" w:firstLine="576"/>
        <w:jc w:val="left"/>
      </w:pPr>
      <w:r>
        <w:rPr/>
        <w:t xml:space="preserve">(a) Make an expenditure, or offer or agree to make an expenditure, including an independent expenditure, in support of or opposition to a candidate for office or a ballot proposition;</w:t>
      </w:r>
    </w:p>
    <w:p>
      <w:pPr>
        <w:spacing w:before="0" w:after="0" w:line="408" w:lineRule="exact"/>
        <w:ind w:left="0" w:right="0" w:firstLine="576"/>
        <w:jc w:val="left"/>
      </w:pPr>
      <w:r>
        <w:rPr/>
        <w:t xml:space="preserve">(b) Make a contribution to a political committee or political party.</w:t>
      </w:r>
    </w:p>
    <w:p>
      <w:pPr>
        <w:spacing w:before="0" w:after="0" w:line="408" w:lineRule="exact"/>
        <w:ind w:left="0" w:right="0" w:firstLine="576"/>
        <w:jc w:val="left"/>
      </w:pPr>
      <w:r>
        <w:rPr/>
        <w:t xml:space="preserve">(2) A foreign-influenced corporation may not make a contribution or donation to any other person or entity with the express or implied condition that the contribution or donation, or any part of the contribution or donation, be used for any of the purposes prohibited in this section.</w:t>
      </w:r>
    </w:p>
    <w:p>
      <w:pPr>
        <w:spacing w:before="0" w:after="0" w:line="408" w:lineRule="exact"/>
        <w:ind w:left="0" w:right="0" w:firstLine="576"/>
        <w:jc w:val="left"/>
      </w:pPr>
      <w:r>
        <w:rPr/>
        <w:t xml:space="preserve">(3) Nothing in this section prohibits for-profit corporations or limited liability companies subject to this act from establishing and administering a sponsored committee, as defined in RCW 42.17A.005. However, for-profit corporations and limited liability companies may not make direct contributions to the sponsored committee from their general treasury.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 for-profit corporation subject to the laws of Washington state under Title 23B RCW or a limited liability company formed under or required to register pursuant to chapter 25.15 RCW, that makes a contribution or expenditure must submit a certification to the commission that it was not a foreign-influenced corporation as of the date that the contribution or expenditure was made. The certification must be submitted within seven business days after the contribution or expenditure is made and must be signed by the corporation's chief executive officer, under penalty of perjury, after reasonable inquiry.</w:t>
      </w:r>
    </w:p>
    <w:p>
      <w:pPr>
        <w:spacing w:before="0" w:after="0" w:line="408" w:lineRule="exact"/>
        <w:ind w:left="0" w:right="0" w:firstLine="576"/>
        <w:jc w:val="left"/>
      </w:pPr>
      <w:r>
        <w:rPr/>
        <w:t xml:space="preserve">(2) Within seven business days after the contribution or expenditure is made, the corporation or limited liability company must additionally provide a copy of the certification to:</w:t>
      </w:r>
    </w:p>
    <w:p>
      <w:pPr>
        <w:spacing w:before="0" w:after="0" w:line="408" w:lineRule="exact"/>
        <w:ind w:left="0" w:right="0" w:firstLine="576"/>
        <w:jc w:val="left"/>
      </w:pPr>
      <w:r>
        <w:rPr/>
        <w:t xml:space="preserve">(a) If the activity requiring certification was an independent expenditure, the committee receiving the independent expenditure;</w:t>
      </w:r>
    </w:p>
    <w:p>
      <w:pPr>
        <w:spacing w:before="0" w:after="0" w:line="408" w:lineRule="exact"/>
        <w:ind w:left="0" w:right="0" w:firstLine="576"/>
        <w:jc w:val="left"/>
      </w:pPr>
      <w:r>
        <w:rPr/>
        <w:t xml:space="preserve">(b) Any candidate or committee to which the corporation or limited liability company makes a contribution; and</w:t>
      </w:r>
    </w:p>
    <w:p>
      <w:pPr>
        <w:spacing w:before="0" w:after="0" w:line="408" w:lineRule="exact"/>
        <w:ind w:left="0" w:right="0" w:firstLine="576"/>
        <w:jc w:val="left"/>
      </w:pPr>
      <w:r>
        <w:rPr/>
        <w:t xml:space="preserve">(c) Upon request of the recipient, any other person to which it contributes.</w:t>
      </w:r>
    </w:p>
    <w:p>
      <w:pPr>
        <w:spacing w:before="0" w:after="0" w:line="408" w:lineRule="exact"/>
        <w:ind w:left="0" w:right="0" w:firstLine="576"/>
        <w:jc w:val="left"/>
      </w:pPr>
      <w:r>
        <w:rPr/>
        <w:t xml:space="preserve">(3) For purposes of this certification, the corporation or limited liability company shall ascertain beneficial ownership in a manner consistent with RCW 23B.19.020 or, if it is registered on a national securities exchange, as set forth in 17 C.F.R. Secs. 240.13d-3 and 240.13d-5.</w:t>
      </w:r>
    </w:p>
    <w:p>
      <w:pPr>
        <w:spacing w:before="0" w:after="0" w:line="408" w:lineRule="exact"/>
        <w:ind w:left="0" w:right="0" w:firstLine="576"/>
        <w:jc w:val="left"/>
      </w:pPr>
      <w:r>
        <w:rPr/>
        <w:t xml:space="preserve">(4) Nothing in this section shall be construed to establish liability on the part of any candidate, committee, or other recipient of a certification. A candidate or committee may rely in good faith on a certification of compliance for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42</w:t>
      </w:r>
      <w:r>
        <w:rPr/>
        <w:t xml:space="preserve">.</w:t>
      </w:r>
      <w:r>
        <w:t xml:space="preserve">17A</w:t>
      </w:r>
      <w:r>
        <w:rPr/>
        <w:t xml:space="preserve">.</w:t>
      </w:r>
      <w:r>
        <w:t xml:space="preserve">417</w:t>
      </w:r>
      <w:r>
        <w:rPr/>
        <w:t xml:space="preserve"> (Foreign nationals</w:t>
      </w:r>
      <w:r>
        <w:rPr>
          <w:rFonts w:ascii="Times New Roman" w:hAnsi="Times New Roman"/>
        </w:rPr>
        <w:t xml:space="preserve">—</w:t>
      </w:r>
      <w:r>
        <w:rPr/>
        <w:t xml:space="preserve">Contributions, expenditures, and electioneering prohibited) and 2020 c 152 s 9; and</w:t>
      </w:r>
    </w:p>
    <w:p>
      <w:pPr>
        <w:spacing w:before="0" w:after="0" w:line="408" w:lineRule="exact"/>
        <w:ind w:left="0" w:right="0" w:firstLine="576"/>
        <w:jc w:val="left"/>
      </w:pPr>
      <w:r>
        <w:t xml:space="preserve">(2) </w:t>
      </w:r>
      <w:r>
        <w:rPr/>
        <w:t xml:space="preserve">RCW </w:t>
      </w:r>
      <w:r>
        <w:t xml:space="preserve">42</w:t>
      </w:r>
      <w:r>
        <w:rPr/>
        <w:t xml:space="preserve">.</w:t>
      </w:r>
      <w:r>
        <w:t xml:space="preserve">17A</w:t>
      </w:r>
      <w:r>
        <w:rPr/>
        <w:t xml:space="preserve">.</w:t>
      </w:r>
      <w:r>
        <w:t xml:space="preserve">418</w:t>
      </w:r>
      <w:r>
        <w:rPr/>
        <w:t xml:space="preserve"> (Foreign nationals</w:t>
      </w:r>
      <w:r>
        <w:rPr>
          <w:rFonts w:ascii="Times New Roman" w:hAnsi="Times New Roman"/>
        </w:rPr>
        <w:t xml:space="preserve">—</w:t>
      </w:r>
      <w:r>
        <w:rPr/>
        <w:t xml:space="preserve">Contribution certification) and 2020 c 152 s 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cf8117f66aa24b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e72b010c6a450e" /><Relationship Type="http://schemas.openxmlformats.org/officeDocument/2006/relationships/footer" Target="/word/footer1.xml" Id="Rcf8117f66aa24b87" /></Relationships>
</file>