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2ecba19e024dea" /></Relationships>
</file>

<file path=word/document.xml><?xml version="1.0" encoding="utf-8"?>
<w:document xmlns:w="http://schemas.openxmlformats.org/wordprocessingml/2006/main">
  <w:body>
    <w:p>
      <w:r>
        <w:t>S-3581.1</w:t>
      </w:r>
    </w:p>
    <w:p>
      <w:pPr>
        <w:jc w:val="center"/>
      </w:pPr>
      <w:r>
        <w:t>_______________________________________________</w:t>
      </w:r>
    </w:p>
    <w:p/>
    <w:p>
      <w:pPr>
        <w:jc w:val="center"/>
      </w:pPr>
      <w:r>
        <w:rPr>
          <w:b/>
        </w:rPr>
        <w:t>SENATE BILL 5834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Short, Lovelett, Billig, Gildon, Mullet, Padden, and Torres</w:t>
      </w:r>
    </w:p>
    <w:p/>
    <w:p>
      <w:r>
        <w:rPr>
          <w:t xml:space="preserve">Prefiled 12/11/23.</w:t>
        </w:rPr>
      </w:r>
      <w:r>
        <w:rPr>
          <w:t xml:space="preserve">Read first time 01/08/24.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growth areas; and amending RCW 36.70A.110.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2022 c 252 s 4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 When a federally recognized Indian tribe whose reservation or ceded lands lie within the county or city has voluntarily chosen to participate in the planning process pursuant to RCW 36.70A.040, the county or city and the tribe shall coordinate their planning efforts for any areas planned for urban growth consistent with the terms outlined in the memorandum of agreement provided for in RCW 36.70A.040(8).</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 </w:t>
      </w:r>
      <w:r>
        <w:rPr>
          <w:u w:val="single"/>
        </w:rPr>
        <w:t xml:space="preserve">If, during the county's annual review under RCW 36.70A.130(2)(a),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if the following requirements are met:</w:t>
      </w:r>
    </w:p>
    <w:p>
      <w:pPr>
        <w:spacing w:before="0" w:after="0" w:line="408" w:lineRule="exact"/>
        <w:ind w:left="0" w:right="0" w:firstLine="576"/>
        <w:jc w:val="left"/>
      </w:pPr>
      <w:r>
        <w:rPr>
          <w:u w:val="single"/>
        </w:rPr>
        <w:t xml:space="preserve">(a) The revised urban growth area may not result in an increase in the total surface areas of the urban growth area or areas;</w:t>
      </w:r>
    </w:p>
    <w:p>
      <w:pPr>
        <w:spacing w:before="0" w:after="0" w:line="408" w:lineRule="exact"/>
        <w:ind w:left="0" w:right="0" w:firstLine="576"/>
        <w:jc w:val="left"/>
      </w:pPr>
      <w:r>
        <w:rPr>
          <w:u w:val="single"/>
        </w:rPr>
        <w:t xml:space="preserve">(b) The areas added to the urban growth area are not agricultural, forest, or mineral resource lands of long-term commercial significance;</w:t>
      </w:r>
    </w:p>
    <w:p>
      <w:pPr>
        <w:spacing w:before="0" w:after="0" w:line="408" w:lineRule="exact"/>
        <w:ind w:left="0" w:right="0" w:firstLine="576"/>
        <w:jc w:val="left"/>
      </w:pPr>
      <w:r>
        <w:rPr>
          <w:u w:val="single"/>
        </w:rPr>
        <w:t xml:space="preserve">(c) Less than 15 percent of the areas added to the urban growth area are critical areas;</w:t>
      </w:r>
    </w:p>
    <w:p>
      <w:pPr>
        <w:spacing w:before="0" w:after="0" w:line="408" w:lineRule="exact"/>
        <w:ind w:left="0" w:right="0" w:firstLine="576"/>
        <w:jc w:val="left"/>
      </w:pPr>
      <w:r>
        <w:rPr>
          <w:u w:val="single"/>
        </w:rPr>
        <w:t xml:space="preserve">(d) The areas added to the urban growth areas are suitable for urban growth;</w:t>
      </w:r>
    </w:p>
    <w:p>
      <w:pPr>
        <w:spacing w:before="0" w:after="0" w:line="408" w:lineRule="exact"/>
        <w:ind w:left="0" w:right="0" w:firstLine="576"/>
        <w:jc w:val="left"/>
      </w:pPr>
      <w:r>
        <w:rPr>
          <w:u w:val="single"/>
        </w:rPr>
        <w:t xml:space="preserve">(e)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u w:val="single"/>
        </w:rPr>
        <w:t xml:space="preserve">(f) The areas removed from the urban growth area do not include urban growth or urban densities; and</w:t>
      </w:r>
    </w:p>
    <w:p>
      <w:pPr>
        <w:spacing w:before="0" w:after="0" w:line="408" w:lineRule="exact"/>
        <w:ind w:left="0" w:right="0" w:firstLine="576"/>
        <w:jc w:val="left"/>
      </w:pPr>
      <w:r>
        <w:rPr>
          <w:u w:val="single"/>
        </w:rPr>
        <w:t xml:space="preserve">(g) The revised urban growth area is contiguous, does not include holes or gaps, and will not increase pressures to urbanize rural or natural resource lands.</w:t>
      </w:r>
    </w:p>
    <w:p>
      <w:pPr>
        <w:spacing w:before="0" w:after="0" w:line="408" w:lineRule="exact"/>
        <w:ind w:left="0" w:right="0" w:firstLine="576"/>
        <w:jc w:val="left"/>
      </w:pPr>
      <w:r>
        <w:rPr>
          <w:u w:val="single"/>
        </w:rPr>
        <w:t xml:space="preserve">(9)</w:t>
      </w:r>
      <w:r>
        <w:rPr/>
        <w:t xml:space="preserve">(a)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w:t>
      </w:r>
      <w:r>
        <w:t>((</w:t>
      </w:r>
      <w:r>
        <w:rPr>
          <w:strike/>
        </w:rPr>
        <w:t xml:space="preserve">(8)</w:t>
      </w:r>
      <w:r>
        <w:t>))</w:t>
      </w:r>
      <w:r>
        <w:rPr/>
        <w:t xml:space="preserve"> </w:t>
      </w:r>
      <w:r>
        <w:rPr>
          <w:u w:val="single"/>
        </w:rPr>
        <w:t xml:space="preserve">(9)</w:t>
      </w:r>
      <w:r>
        <w:rPr/>
        <w:t xml:space="preserve">(a)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w:t>
      </w:r>
      <w:r>
        <w:t>((</w:t>
      </w:r>
      <w:r>
        <w:rPr>
          <w:strike/>
        </w:rPr>
        <w:t xml:space="preserve">(8)</w:t>
      </w:r>
      <w:r>
        <w:t>))</w:t>
      </w:r>
      <w:r>
        <w:rPr/>
        <w:t xml:space="preserve"> </w:t>
      </w:r>
      <w:r>
        <w:rPr>
          <w:u w:val="single"/>
        </w:rPr>
        <w:t xml:space="preserve">(9)</w:t>
      </w:r>
      <w:r>
        <w:rPr/>
        <w:t xml:space="preserve">, "one hundred year floodplain" means the same as "special flood hazard area" as set forth in WAC 173-158-040 as it exists on July 26, 2009.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floodplains, fish and wildlife habitats, or geological hazards.</w:t>
      </w:r>
    </w:p>
    <w:p/>
    <w:p>
      <w:pPr>
        <w:jc w:val="center"/>
      </w:pPr>
      <w:r>
        <w:rPr>
          <w:b/>
        </w:rPr>
        <w:t>--- END ---</w:t>
      </w:r>
    </w:p>
    <w:sectPr>
      <w:pgNumType w:start="1"/>
      <w:footerReference xmlns:r="http://schemas.openxmlformats.org/officeDocument/2006/relationships" r:id="R15e8d1f31cea4f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2b668ce6074295" /><Relationship Type="http://schemas.openxmlformats.org/officeDocument/2006/relationships/footer" Target="/word/footer1.xml" Id="R15e8d1f31cea4f0e" /></Relationships>
</file>