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3910d3f2143dc" /></Relationships>
</file>

<file path=word/document.xml><?xml version="1.0" encoding="utf-8"?>
<w:document xmlns:w="http://schemas.openxmlformats.org/wordprocessingml/2006/main">
  <w:body>
    <w:p>
      <w:r>
        <w:t>S-3451.3</w:t>
      </w:r>
    </w:p>
    <w:p>
      <w:pPr>
        <w:jc w:val="center"/>
      </w:pPr>
      <w:r>
        <w:t>_______________________________________________</w:t>
      </w:r>
    </w:p>
    <w:p/>
    <w:p>
      <w:pPr>
        <w:jc w:val="center"/>
      </w:pPr>
      <w:r>
        <w:rPr>
          <w:b/>
        </w:rPr>
        <w:t>SENATE BILL 5837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Valdez, Kuderer, Hasegawa, Hunt, Nobles, and Trudeau</w:t>
      </w:r>
    </w:p>
    <w:p/>
    <w:p>
      <w:r>
        <w:rPr>
          <w:t xml:space="preserve">Prefiled 12/12/23.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codifying the state election database to publish, evaluate, and analyze certain election data;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Washington election database is established to assist the state and all political subdivisions with evaluating whether and to what extent existing laws and practices with respect to voting and elections are consistent with public policy, implementing best practices in voting and elections, and investigating potential infringements upon the right to vote.</w:t>
      </w:r>
    </w:p>
    <w:p>
      <w:pPr>
        <w:spacing w:before="0" w:after="0" w:line="408" w:lineRule="exact"/>
        <w:ind w:left="0" w:right="0" w:firstLine="576"/>
        <w:jc w:val="left"/>
      </w:pPr>
      <w:r>
        <w:rPr/>
        <w:t xml:space="preserve">(2) The operation of the database shall be the responsibility of the director of the database, who shall be employed by the University of Washington with training and experience in demography, statistical analysis, and electoral systems. The director shall appoint necessary staff to implement and maintain the database.</w:t>
      </w:r>
    </w:p>
    <w:p>
      <w:pPr>
        <w:spacing w:before="0" w:after="0" w:line="408" w:lineRule="exact"/>
        <w:ind w:left="0" w:right="0" w:firstLine="576"/>
        <w:jc w:val="left"/>
      </w:pPr>
      <w:r>
        <w:rPr/>
        <w:t xml:space="preserve">(3) The database shall maintain in electronic format at least the following data and records, where available, for at least the previous 12-year period:</w:t>
      </w:r>
    </w:p>
    <w:p>
      <w:pPr>
        <w:spacing w:before="0" w:after="0" w:line="408" w:lineRule="exact"/>
        <w:ind w:left="0" w:right="0" w:firstLine="576"/>
        <w:jc w:val="left"/>
      </w:pPr>
      <w:r>
        <w:rPr/>
        <w:t xml:space="preserve">(a)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(b) Election results at the precinct level for every statewide election and every election in every political subdivision;</w:t>
      </w:r>
    </w:p>
    <w:p>
      <w:pPr>
        <w:spacing w:before="0" w:after="0" w:line="408" w:lineRule="exact"/>
        <w:ind w:left="0" w:right="0" w:firstLine="576"/>
        <w:jc w:val="left"/>
      </w:pPr>
      <w:r>
        <w:rPr/>
        <w:t xml:space="preserve">(c)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(d) Contemporaneous maps, descriptions of boundaries, and shapefiles for election districts and precincts;</w:t>
      </w:r>
    </w:p>
    <w:p>
      <w:pPr>
        <w:spacing w:before="0" w:after="0" w:line="408" w:lineRule="exact"/>
        <w:ind w:left="0" w:right="0" w:firstLine="576"/>
        <w:jc w:val="left"/>
      </w:pPr>
      <w:r>
        <w:rPr/>
        <w:t xml:space="preserve">(e) The following records for every election in every political subdivision:</w:t>
      </w:r>
    </w:p>
    <w:p>
      <w:pPr>
        <w:spacing w:before="0" w:after="0" w:line="408" w:lineRule="exact"/>
        <w:ind w:left="0" w:right="0" w:firstLine="576"/>
        <w:jc w:val="left"/>
      </w:pPr>
      <w:r>
        <w:rPr/>
        <w:t xml:space="preserve">(i) Records of all voters issued a ballot and all voters who returned a ballot; and</w:t>
      </w:r>
    </w:p>
    <w:p>
      <w:pPr>
        <w:spacing w:before="0" w:after="0" w:line="408" w:lineRule="exact"/>
        <w:ind w:left="0" w:right="0" w:firstLine="576"/>
        <w:jc w:val="left"/>
      </w:pPr>
      <w:r>
        <w:rPr/>
        <w:t xml:space="preserve">(ii) Records of all ballots with missing and mismatched signatures, including the date on which the voter was contacted or the notice was mailed, as well as the date on which the voter submitted updated information;</w:t>
      </w:r>
    </w:p>
    <w:p>
      <w:pPr>
        <w:spacing w:before="0" w:after="0" w:line="408" w:lineRule="exact"/>
        <w:ind w:left="0" w:right="0" w:firstLine="576"/>
        <w:jc w:val="left"/>
      </w:pPr>
      <w:r>
        <w:rPr/>
        <w:t xml:space="preserve">(f) Apportionment plans for every election in every political subdivision; and</w:t>
      </w:r>
    </w:p>
    <w:p>
      <w:pPr>
        <w:spacing w:before="0" w:after="0" w:line="408" w:lineRule="exact"/>
        <w:ind w:left="0" w:right="0" w:firstLine="576"/>
        <w:jc w:val="left"/>
      </w:pPr>
      <w:r>
        <w:rPr/>
        <w:t xml:space="preserve">(g) Any other data that the director deems advisable.</w:t>
      </w:r>
    </w:p>
    <w:p>
      <w:pPr>
        <w:spacing w:before="0" w:after="0" w:line="408" w:lineRule="exact"/>
        <w:ind w:left="0" w:right="0" w:firstLine="576"/>
        <w:jc w:val="left"/>
      </w:pPr>
      <w:r>
        <w:rPr/>
        <w:t xml:space="preserve">(4) Upon the certification of election results and the completion of the voter history file after each general election, the secretary shall transmit copies of the following to the director of the database:</w:t>
      </w:r>
    </w:p>
    <w:p>
      <w:pPr>
        <w:spacing w:before="0" w:after="0" w:line="408" w:lineRule="exact"/>
        <w:ind w:left="0" w:right="0" w:firstLine="576"/>
        <w:jc w:val="left"/>
      </w:pPr>
      <w:r>
        <w:rPr/>
        <w:t xml:space="preserve">(a) Election results at the precinct level, including information about rejected and cured ballots;</w:t>
      </w:r>
    </w:p>
    <w:p>
      <w:pPr>
        <w:spacing w:before="0" w:after="0" w:line="408" w:lineRule="exact"/>
        <w:ind w:left="0" w:right="0" w:firstLine="576"/>
        <w:jc w:val="left"/>
      </w:pPr>
      <w:r>
        <w:rPr/>
        <w:t xml:space="preserve">(b) Voter history files;</w:t>
      </w:r>
    </w:p>
    <w:p>
      <w:pPr>
        <w:spacing w:before="0" w:after="0" w:line="408" w:lineRule="exact"/>
        <w:ind w:left="0" w:right="0" w:firstLine="576"/>
        <w:jc w:val="left"/>
      </w:pPr>
      <w:r>
        <w:rPr/>
        <w:t xml:space="preserve">(c) Shapefiles for election districts; and</w:t>
      </w:r>
    </w:p>
    <w:p>
      <w:pPr>
        <w:spacing w:before="0" w:after="0" w:line="408" w:lineRule="exact"/>
        <w:ind w:left="0" w:right="0" w:firstLine="576"/>
        <w:jc w:val="left"/>
      </w:pPr>
      <w:r>
        <w:rPr/>
        <w:t xml:space="preserve">(d) Lists of voting centers, ballot drop boxes, and student engagement hubs.</w:t>
      </w:r>
    </w:p>
    <w:p>
      <w:pPr>
        <w:spacing w:before="0" w:after="0" w:line="408" w:lineRule="exact"/>
        <w:ind w:left="0" w:right="0" w:firstLine="576"/>
        <w:jc w:val="left"/>
      </w:pPr>
      <w:r>
        <w:rPr/>
        <w:t xml:space="preserve">(5) The director and staff shall update election data in the database as soon as it is available from the office of the secretary of state, following certification of each election as required by RCW 29A.60.190 or 29A.60.250.</w:t>
      </w:r>
    </w:p>
    <w:p>
      <w:pPr>
        <w:spacing w:before="0" w:after="0" w:line="408" w:lineRule="exact"/>
        <w:ind w:left="0" w:right="0" w:firstLine="576"/>
        <w:jc w:val="left"/>
      </w:pPr>
      <w:r>
        <w:rPr/>
        <w:t xml:space="preserve">(6) Except for any data, information, or estimates that identify individual voters, the data, information, and estimates maintained by the database shall be posted online and made available to the public at no cost.</w:t>
      </w:r>
    </w:p>
    <w:p>
      <w:pPr>
        <w:spacing w:before="0" w:after="0" w:line="408" w:lineRule="exact"/>
        <w:ind w:left="0" w:right="0" w:firstLine="576"/>
        <w:jc w:val="left"/>
      </w:pPr>
      <w:r>
        <w:rPr/>
        <w:t xml:space="preserve">(7) The database shall prepare any estimates made pursuant to this section by applying scientifically rigorous and validated methodologies.</w:t>
      </w:r>
    </w:p>
    <w:p>
      <w:pPr>
        <w:spacing w:before="0" w:after="0" w:line="408" w:lineRule="exact"/>
        <w:ind w:left="0" w:right="0" w:firstLine="576"/>
        <w:jc w:val="left"/>
      </w:pPr>
      <w:r>
        <w:rPr/>
        <w:t xml:space="preserve">(8) On or before January 1, 2025, the database shall publish on its website and transmit to the state for dissemination to county auditors and the secretary a list of political subdivisions required, pursuant to section 203 of the federal voting rights act, 52 U.S.C. Sec. 10503, to provide assistance to members of language-minority groups and each language in which those political subdivisions are required to provide assistance. Each county auditor shall transmit the list described in this subsection to all political subdivisions within their jurisdiction.</w:t>
      </w:r>
    </w:p>
    <w:p>
      <w:pPr>
        <w:spacing w:before="0" w:after="0" w:line="408" w:lineRule="exact"/>
        <w:ind w:left="0" w:right="0" w:firstLine="576"/>
        <w:jc w:val="left"/>
      </w:pPr>
      <w:r>
        <w:rPr/>
        <w:t xml:space="preserve">(9) The database will complete regular analysis of ballot rejections and cures, identifying population subgroups with higher than average ballot rejection rates. An annual report of ballot rejections will be posted online and made available to the public at no cost. Database staff may work with the secretary of state and county auditors to examine new practices and solutions for reducing ballot rejections and increasing ballot cure rates.</w:t>
      </w:r>
    </w:p>
    <w:p>
      <w:pPr>
        <w:spacing w:before="0" w:after="0" w:line="408" w:lineRule="exact"/>
        <w:ind w:left="0" w:right="0" w:firstLine="576"/>
        <w:jc w:val="left"/>
      </w:pPr>
      <w:r>
        <w:rPr/>
        <w:t xml:space="preserve">(10) Staff at the database may provide nonpartisan technical assistance to political subdivisions, scholars, and the general public seeking to use the resources of the database.</w:t>
      </w:r>
    </w:p>
    <w:p/>
    <w:p>
      <w:pPr>
        <w:jc w:val="center"/>
      </w:pPr>
      <w:r>
        <w:rPr>
          <w:b/>
        </w:rPr>
        <w:t>--- END ---</w:t>
      </w:r>
    </w:p>
    <w:sectPr>
      <w:pgNumType w:start="1"/>
      <w:footerReference xmlns:r="http://schemas.openxmlformats.org/officeDocument/2006/relationships" r:id="R41aa026503094c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ad605c6bf4c8d" /><Relationship Type="http://schemas.openxmlformats.org/officeDocument/2006/relationships/footer" Target="/word/footer1.xml" Id="R41aa026503094c65" /></Relationships>
</file>