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7279a54d048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Nguyen, Conway, Dhingra, Frame, Hasegawa, Hunt, Keiser, Kuderer, Liias, Lovelett, Lovick, Muzzall, Nobles, Saldaña, Salomon, Stanford, Torres, Valdez, and Wellman; by request of Attorney General)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Washington state is in a unique position to become a center for artificial intelligence and machine learning. When used irresponsibly, artificial intelligence has the potential to further perpetuate bias and harm to historically excluded groups.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binding regulations, however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for certain highly capable models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 and economic development.</w:t>
      </w:r>
    </w:p>
    <w:p>
      <w:pPr>
        <w:spacing w:before="0" w:after="0" w:line="408" w:lineRule="exact"/>
        <w:ind w:left="0" w:right="0" w:firstLine="576"/>
        <w:jc w:val="left"/>
      </w:pPr>
      <w:r>
        <w:rPr/>
        <w:t xml:space="preserve">The legislature finds that the possible impacts of advancements in generative artificial intelligence for Washingtonians requires careful consideration in order to mitigate risks and potential harms, while promoting transparency, accountability, equity, and innovation that drives technological breakthroughs. On January 30, 2024, governor Inslee issued Executive Order 24-01 directing WaTech to identify generative artificial intelligence initiatives that could be implemented in state operations and issue guidelines for public sector procurement and usage.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guidelines and potential legislation for the use of artificial intelligence systems is established.</w:t>
      </w:r>
    </w:p>
    <w:p>
      <w:pPr>
        <w:spacing w:before="0" w:after="0" w:line="408" w:lineRule="exact"/>
        <w:ind w:left="0" w:right="0" w:firstLine="576"/>
        <w:jc w:val="left"/>
      </w:pPr>
      <w:r>
        <w:rPr/>
        <w:t xml:space="preserve">(2) The task force is composed of an executive committee consisting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attorney general shall appoint the following members, selecting only individuals with experience in technology policy:</w:t>
      </w:r>
    </w:p>
    <w:p>
      <w:pPr>
        <w:spacing w:before="0" w:after="0" w:line="408" w:lineRule="exact"/>
        <w:ind w:left="0" w:right="0" w:firstLine="576"/>
        <w:jc w:val="left"/>
      </w:pPr>
      <w:r>
        <w:rPr/>
        <w:t xml:space="preserve">(i) One member from the office of the governor;</w:t>
      </w:r>
    </w:p>
    <w:p>
      <w:pPr>
        <w:spacing w:before="0" w:after="0" w:line="408" w:lineRule="exact"/>
        <w:ind w:left="0" w:right="0" w:firstLine="576"/>
        <w:jc w:val="left"/>
      </w:pPr>
      <w:r>
        <w:rPr/>
        <w:t xml:space="preserve">(ii) One member from the office of the attorney general;</w:t>
      </w:r>
    </w:p>
    <w:p>
      <w:pPr>
        <w:spacing w:before="0" w:after="0" w:line="408" w:lineRule="exact"/>
        <w:ind w:left="0" w:right="0" w:firstLine="576"/>
        <w:jc w:val="left"/>
      </w:pPr>
      <w:r>
        <w:rPr/>
        <w:t xml:space="preserve">(iii) One member from Washington technology solutions;</w:t>
      </w:r>
    </w:p>
    <w:p>
      <w:pPr>
        <w:spacing w:before="0" w:after="0" w:line="408" w:lineRule="exact"/>
        <w:ind w:left="0" w:right="0" w:firstLine="576"/>
        <w:jc w:val="left"/>
      </w:pPr>
      <w:r>
        <w:rPr/>
        <w:t xml:space="preserve">(iv) One member from the Washington state auditor;</w:t>
      </w:r>
    </w:p>
    <w:p>
      <w:pPr>
        <w:spacing w:before="0" w:after="0" w:line="408" w:lineRule="exact"/>
        <w:ind w:left="0" w:right="0" w:firstLine="576"/>
        <w:jc w:val="left"/>
      </w:pPr>
      <w:r>
        <w:rPr/>
        <w:t xml:space="preserve">(v) One member representing universities or research institutions that are experts in the design and effect of an algorithmic system;</w:t>
      </w:r>
    </w:p>
    <w:p>
      <w:pPr>
        <w:spacing w:before="0" w:after="0" w:line="408" w:lineRule="exact"/>
        <w:ind w:left="0" w:right="0" w:firstLine="576"/>
        <w:jc w:val="left"/>
      </w:pPr>
      <w:r>
        <w:rPr/>
        <w:t xml:space="preserve">(vi) One member representing private technology industry groups or business associations;</w:t>
      </w:r>
    </w:p>
    <w:p>
      <w:pPr>
        <w:spacing w:before="0" w:after="0" w:line="408" w:lineRule="exact"/>
        <w:ind w:left="0" w:right="0" w:firstLine="576"/>
        <w:jc w:val="left"/>
      </w:pPr>
      <w:r>
        <w:rPr/>
        <w:t xml:space="preserve">(vii) One member representing community advocate organizations that represent communities that are disproportionately vulnerable to being harmed by algorithmic bias;</w:t>
      </w:r>
    </w:p>
    <w:p>
      <w:pPr>
        <w:spacing w:before="0" w:after="0" w:line="408" w:lineRule="exact"/>
        <w:ind w:left="0" w:right="0" w:firstLine="576"/>
        <w:jc w:val="left"/>
      </w:pPr>
      <w:r>
        <w:rPr/>
        <w:t xml:space="preserve">(viii) One member representing statewide labor organizations; and</w:t>
      </w:r>
    </w:p>
    <w:p>
      <w:pPr>
        <w:spacing w:before="0" w:after="0" w:line="408" w:lineRule="exact"/>
        <w:ind w:left="0" w:right="0" w:firstLine="576"/>
        <w:jc w:val="left"/>
      </w:pPr>
      <w:r>
        <w:rPr/>
        <w:t xml:space="preserve">(ix) One member representing public safety.</w:t>
      </w:r>
    </w:p>
    <w:p>
      <w:pPr>
        <w:spacing w:before="0" w:after="0" w:line="408" w:lineRule="exact"/>
        <w:ind w:left="0" w:right="0" w:firstLine="576"/>
        <w:jc w:val="left"/>
      </w:pPr>
      <w:r>
        <w:rPr/>
        <w:t xml:space="preserve">(d)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(e) The executive committee may convene subcommittees to advise the task force on the recommendations and findings set out in subsection (4) of this section.</w:t>
      </w:r>
    </w:p>
    <w:p>
      <w:pPr>
        <w:spacing w:before="0" w:after="0" w:line="408" w:lineRule="exact"/>
        <w:ind w:left="0" w:right="0" w:firstLine="576"/>
        <w:jc w:val="left"/>
      </w:pPr>
      <w:r>
        <w:rPr/>
        <w:t xml:space="preserve">(i) The executive committee shall define the scope of activity and subject matter focus required of the subcommittees including, but not limited to: Education and workforce development; public safety and ethics; health care and accessibility; labor; government and public sector efficiency; state security and cybersecurity; consumer protection and privacy; and industry and innovation.</w:t>
      </w:r>
    </w:p>
    <w:p>
      <w:pPr>
        <w:spacing w:before="0" w:after="0" w:line="408" w:lineRule="exact"/>
        <w:ind w:left="0" w:right="0" w:firstLine="576"/>
        <w:jc w:val="left"/>
      </w:pPr>
      <w:r>
        <w:rPr/>
        <w:t xml:space="preserve">(ii) Subcommittees and their members may be invited to participate on an ongoing, recurring, or one-time basis.</w:t>
      </w:r>
    </w:p>
    <w:p>
      <w:pPr>
        <w:spacing w:before="0" w:after="0" w:line="408" w:lineRule="exact"/>
        <w:ind w:left="0" w:right="0" w:firstLine="576"/>
        <w:jc w:val="left"/>
      </w:pPr>
      <w:r>
        <w:rPr/>
        <w:t xml:space="preserve">(iii) The executive committee in collaboration with the attorney general shall appoint members to the subcommittees that must be comprised of industry participants, subject matter experts, representatives of federally recognized tribes, or other relevant stakeholders.</w:t>
      </w:r>
    </w:p>
    <w:p>
      <w:pPr>
        <w:spacing w:before="0" w:after="0" w:line="408" w:lineRule="exact"/>
        <w:ind w:left="0" w:right="0" w:firstLine="576"/>
        <w:jc w:val="left"/>
      </w:pPr>
      <w:r>
        <w:rPr/>
        <w:t xml:space="preserve">(iv) Each subcommittee must contain at least one member possessing relevant industry expertise and at least one member from an advocacy organization that represents communities that are disproportionately vulnerable to being harmed by algorithmic bias including, but not limited to: African American; Hispanic American; Native American; Asian American; Native Hawaiian and Pacific Islander communities; religious minorities; individuals with disabilities; and other vulnerable communities.</w:t>
      </w:r>
    </w:p>
    <w:p>
      <w:pPr>
        <w:spacing w:before="0" w:after="0" w:line="408" w:lineRule="exact"/>
        <w:ind w:left="0" w:right="0" w:firstLine="576"/>
        <w:jc w:val="left"/>
      </w:pPr>
      <w:r>
        <w:rPr/>
        <w:t xml:space="preserve">(v) Meeting summaries and reports delivered by the subcommittees to the executive committee must be made available on the attorney general's website within 30 days of delivery.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executive committee and subcommittees of the task force shall examine the development and use of artificial intelligence by private and public sector entities and make recommendations to the legislature regarding guidelines and potential legislation for the use and regulation of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artificial intelligence align, differ, conflict, and interact across levels of government;</w:t>
      </w:r>
    </w:p>
    <w:p>
      <w:pPr>
        <w:spacing w:before="0" w:after="0" w:line="408" w:lineRule="exact"/>
        <w:ind w:left="0" w:right="0" w:firstLine="576"/>
        <w:jc w:val="left"/>
      </w:pPr>
      <w:r>
        <w:rPr/>
        <w:t xml:space="preserve">(c) A recommended set of guiding principles for artificial intelligence use informed by standards established by relevant bodies;</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promote the innovation of artificial intelligence technologies through grants and incentives;</w:t>
      </w:r>
    </w:p>
    <w:p>
      <w:pPr>
        <w:spacing w:before="0" w:after="0" w:line="408" w:lineRule="exact"/>
        <w:ind w:left="0" w:right="0" w:firstLine="576"/>
        <w:jc w:val="left"/>
      </w:pPr>
      <w:r>
        <w:rPr/>
        <w:t xml:space="preserve">(f) Recommendations on appropriate uses of and limitations on the use of artificial intelligence by state and local governments and the private sector;</w:t>
      </w:r>
    </w:p>
    <w:p>
      <w:pPr>
        <w:spacing w:before="0" w:after="0" w:line="408" w:lineRule="exact"/>
        <w:ind w:left="0" w:right="0" w:firstLine="576"/>
        <w:jc w:val="left"/>
      </w:pPr>
      <w:r>
        <w:rPr/>
        <w:t xml:space="preserve">(g) Racial equity issues posed by artificial intelligence systems and ways to mitigate the concerns to build equity into the systems;</w:t>
      </w:r>
    </w:p>
    <w:p>
      <w:pPr>
        <w:spacing w:before="0" w:after="0" w:line="408" w:lineRule="exact"/>
        <w:ind w:left="0" w:right="0" w:firstLine="576"/>
        <w:jc w:val="left"/>
      </w:pPr>
      <w:r>
        <w:rPr/>
        <w:t xml:space="preserve">(h) Civil liberties issues posed by artificial intelligence systems and civil rights and civil liberties protections to be incorporated into artificial intelligence systems;</w:t>
      </w:r>
    </w:p>
    <w:p>
      <w:pPr>
        <w:spacing w:before="0" w:after="0" w:line="408" w:lineRule="exact"/>
        <w:ind w:left="0" w:right="0" w:firstLine="576"/>
        <w:jc w:val="left"/>
      </w:pPr>
      <w:r>
        <w:rPr/>
        <w:t xml:space="preserve">(i) Recommendations as to how the state should educate the public on the development and use of artificial intelligence;</w:t>
      </w:r>
    </w:p>
    <w:p>
      <w:pPr>
        <w:spacing w:before="0" w:after="0" w:line="408" w:lineRule="exact"/>
        <w:ind w:left="0" w:right="0" w:firstLine="576"/>
        <w:jc w:val="left"/>
      </w:pPr>
      <w:r>
        <w:rPr/>
        <w:t xml:space="preserve">(j) A review of protections of personhood, including replicas of voice or likeness, in typical contract structures, and a review of artificial intelligence tools used to support employment decisions; and</w:t>
      </w:r>
    </w:p>
    <w:p>
      <w:pPr>
        <w:spacing w:before="0" w:after="0" w:line="408" w:lineRule="exact"/>
        <w:ind w:left="0" w:right="0" w:firstLine="576"/>
        <w:jc w:val="left"/>
      </w:pPr>
      <w:r>
        <w:rPr/>
        <w:t xml:space="preserve">(k) Proposed state guidelines for the use of artificial intelligence to inform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 for high-risk artificial intelligence systems;</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Promote appropriate transparency for consumers when they interact with artificial intelligence systems or products created by artificial intelligence; and</w:t>
      </w:r>
    </w:p>
    <w:p>
      <w:pPr>
        <w:spacing w:before="0" w:after="0" w:line="408" w:lineRule="exact"/>
        <w:ind w:left="0" w:right="0" w:firstLine="576"/>
        <w:jc w:val="left"/>
      </w:pPr>
      <w:r>
        <w:rPr/>
        <w:t xml:space="preserve">(v) Ensure accountability, considering oversight, impact assessment, auditability, and due diligence mechanisms.</w:t>
      </w:r>
    </w:p>
    <w:p>
      <w:pPr>
        <w:spacing w:before="0" w:after="0" w:line="408" w:lineRule="exact"/>
        <w:ind w:left="0" w:right="0" w:firstLine="576"/>
        <w:jc w:val="left"/>
      </w:pPr>
      <w:r>
        <w:rPr/>
        <w:t xml:space="preserve">(5) The executive committee of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December 1, 2025, and a final report by July 1, 2026.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including subcommittee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the use of machine learning and related technologies that use data to train statistical models for the purpose of enabling computer systems to perform tasks normally associated with human intelligence or perception, such as computer vision, speech or natural language processing, and content generation.</w:t>
      </w:r>
    </w:p>
    <w:p>
      <w:pPr>
        <w:spacing w:before="0" w:after="0" w:line="408" w:lineRule="exact"/>
        <w:ind w:left="0" w:right="0" w:firstLine="576"/>
        <w:jc w:val="left"/>
      </w:pPr>
      <w:r>
        <w:rPr/>
        <w:t xml:space="preserve">(b) "Generative artificial intelligence" means an artificial intelligence system that generates novel data or content based on a foundation model.</w:t>
      </w:r>
    </w:p>
    <w:p>
      <w:pPr>
        <w:spacing w:before="0" w:after="0" w:line="408" w:lineRule="exact"/>
        <w:ind w:left="0" w:right="0" w:firstLine="576"/>
        <w:jc w:val="left"/>
      </w:pPr>
      <w:r>
        <w:rPr/>
        <w:t xml:space="preserve">(c) "Machine learning" means the process by which artificial intelligence is developed using data and algorithms to draw inferences therefrom to automatically adapt or improve its accuracy without explicit programming.</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034c01712549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71d674d504ba2" /><Relationship Type="http://schemas.openxmlformats.org/officeDocument/2006/relationships/footer" Target="/word/footer1.xml" Id="Rc0034c017125493c" /></Relationships>
</file>