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4f69081c1b4535" /></Relationships>
</file>

<file path=word/document.xml><?xml version="1.0" encoding="utf-8"?>
<w:document xmlns:w="http://schemas.openxmlformats.org/wordprocessingml/2006/main">
  <w:body>
    <w:p>
      <w:r>
        <w:t>S-3562.1</w:t>
      </w:r>
    </w:p>
    <w:p>
      <w:pPr>
        <w:jc w:val="center"/>
      </w:pPr>
      <w:r>
        <w:t>_______________________________________________</w:t>
      </w:r>
    </w:p>
    <w:p/>
    <w:p>
      <w:pPr>
        <w:jc w:val="center"/>
      </w:pPr>
      <w:r>
        <w:rPr>
          <w:b/>
        </w:rPr>
        <w:t>SENATE BILL 5841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Boehnke, Braun, Dhingra, Hasegawa, Kuderer, Liias, Lovelett, McCune, Padden, Randall, and Valdez</w:t>
      </w:r>
    </w:p>
    <w:p/>
    <w:p>
      <w:r>
        <w:rPr>
          <w:t xml:space="preserve">Prefiled 12/13/23.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individuals convicted of offenses related to driving under the influence to pay financial support to minor children and dependents when the offense results in the death or disability of a parent; and amending RCW 9.94A.753.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2022 c 260 s 3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180 days except as provided in subsection </w:t>
      </w:r>
      <w:r>
        <w:t>((</w:t>
      </w:r>
      <w:r>
        <w:rPr>
          <w:strike/>
        </w:rPr>
        <w:t xml:space="preserve">(7)</w:t>
      </w:r>
      <w:r>
        <w:t>))</w:t>
      </w:r>
      <w:r>
        <w:rPr/>
        <w:t xml:space="preserve"> </w:t>
      </w:r>
      <w:r>
        <w:rPr>
          <w:u w:val="single"/>
        </w:rPr>
        <w:t xml:space="preserve">(8)</w:t>
      </w:r>
      <w:r>
        <w:rPr/>
        <w:t xml:space="preserve"> of this section. The court may continue the hearing beyond the 180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(3)(a) Except as provided in </w:t>
      </w:r>
      <w:r>
        <w:t>((</w:t>
      </w:r>
      <w:r>
        <w:rPr>
          <w:strike/>
        </w:rPr>
        <w:t xml:space="preserve">subsection</w:t>
      </w:r>
      <w:r>
        <w:t>))</w:t>
      </w:r>
      <w:r>
        <w:rPr/>
        <w:t xml:space="preserve"> </w:t>
      </w:r>
      <w:r>
        <w:rPr>
          <w:u w:val="single"/>
        </w:rPr>
        <w:t xml:space="preserve">subsections</w:t>
      </w:r>
      <w:r>
        <w:rPr/>
        <w:t xml:space="preserve"> (6) </w:t>
      </w:r>
      <w:r>
        <w:rPr>
          <w:u w:val="single"/>
        </w:rPr>
        <w:t xml:space="preserve">and (7)</w:t>
      </w:r>
      <w:r>
        <w:rPr/>
        <w:t xml:space="preserve">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10 years following the offender's release from total confinement or 10 years subsequent to the entry of the judgment and sentence, whichever period ends later. Prior to the expiration of the initial 10-year period, the superior court may extend jurisdiction under the criminal judgment an additional 10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25 years following the offender's release from total confinement or 25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w:t>
      </w:r>
      <w:r>
        <w:rPr>
          <w:u w:val="single"/>
        </w:rPr>
        <w:t xml:space="preserve">Restitution for the crime of driving under the influence, vehicular homicide while under the influence of intoxicating liquor or any drug, or vehicular assault while under the influence of intoxicating liquor or any drug, which causes the death or permanent disability of a parent or guardian of a minor child, the sentencing court may order the defendant to pay restitution in the form of financial support for each child or dependent of the victim in an amount calculated to provide financial support for each child or dependent until the child or dependent reaches 18 years of age. In determining an amount that is reasonable and necessary for the financial support of the victim's child or dependent, the court shall consider all relevant factors, including the financial needs and resources of the child or dependent, the financial needs and resources of the surviving parent or guardian of the child or dependent, the standard of living to which the child or dependent is accustomed, and the reasonable child care expenses of the surviving parent or guardian. The court shall order that payments made to financially support the child or dependent be made to the clerk of court for remittance to the child or dependent's surviving parent or guardian. The amount of the restitution ordered under this subsection shall be offset by amounts paid to the victim by the defendant or defendant's insurance as the result of any civil judgment or settlement addressing lost wages or impairment of future earnings.</w:t>
      </w:r>
    </w:p>
    <w:p>
      <w:pPr>
        <w:spacing w:before="0" w:after="0" w:line="408" w:lineRule="exact"/>
        <w:ind w:left="0" w:right="0" w:firstLine="576"/>
        <w:jc w:val="left"/>
      </w:pPr>
      <w:r>
        <w:rPr>
          <w:u w:val="single"/>
        </w:rPr>
        <w:t xml:space="preserve">(8)</w:t>
      </w:r>
      <w:r>
        <w:rPr/>
        <w:t xml:space="preserve"> Regardless of the provisions of subsections (1) through </w:t>
      </w:r>
      <w:r>
        <w:t>((</w:t>
      </w:r>
      <w:r>
        <w:rPr>
          <w:strike/>
        </w:rPr>
        <w:t xml:space="preserve">(6)</w:t>
      </w:r>
      <w:r>
        <w:t>))</w:t>
      </w:r>
      <w:r>
        <w:rPr/>
        <w:t xml:space="preserve"> </w:t>
      </w:r>
      <w:r>
        <w:rPr>
          <w:u w:val="single"/>
        </w:rPr>
        <w:t xml:space="preserve">(7)</w:t>
      </w:r>
      <w:r>
        <w:rPr/>
        <w:t xml:space="preserve">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
      <w:pPr>
        <w:jc w:val="center"/>
      </w:pPr>
      <w:r>
        <w:rPr>
          <w:b/>
        </w:rPr>
        <w:t>--- END ---</w:t>
      </w:r>
    </w:p>
    <w:sectPr>
      <w:pgNumType w:start="1"/>
      <w:footerReference xmlns:r="http://schemas.openxmlformats.org/officeDocument/2006/relationships" r:id="R7e51c183d23647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9777510c8f4fa3" /><Relationship Type="http://schemas.openxmlformats.org/officeDocument/2006/relationships/footer" Target="/word/footer1.xml" Id="R7e51c183d23647ad" /></Relationships>
</file>