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7cafa6c7c43f7" /></Relationships>
</file>

<file path=word/document.xml><?xml version="1.0" encoding="utf-8"?>
<w:document xmlns:w="http://schemas.openxmlformats.org/wordprocessingml/2006/main">
  <w:body>
    <w:p>
      <w:r>
        <w:t>S-3465.4</w:t>
      </w:r>
    </w:p>
    <w:p>
      <w:pPr>
        <w:jc w:val="center"/>
      </w:pPr>
      <w:r>
        <w:t>_______________________________________________</w:t>
      </w:r>
    </w:p>
    <w:p/>
    <w:p>
      <w:pPr>
        <w:jc w:val="center"/>
      </w:pPr>
      <w:r>
        <w:rPr>
          <w:b/>
        </w:rPr>
        <w:t>SENATE BILL 5861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J. Wilson</w:t>
      </w:r>
    </w:p>
    <w:p/>
    <w:p>
      <w:r>
        <w:rPr>
          <w:t xml:space="preserve">Prefiled 12/18/23.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and evidence in civil actions involving domestic relations and protection orders; amending RCW 7.21.030, 9.73.030, 9.73.050, 11.76.110, 26.09.170, 26.12.177, 26.18.050, and 26.23.050; adding a new section to chapter 26.12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312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r>
        <w:rPr>
          <w:u w:val="single"/>
        </w:rPr>
        <w:t xml:space="preserve">, except as provided in (f)(ii) of this subsection</w:t>
      </w:r>
      <w:r>
        <w:rPr/>
        <w:t xml:space="preserve">.</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and subject to the requirements under RCW 13.32A.250, commitment to a secure residential program with intensive wraparound services.</w:t>
      </w:r>
    </w:p>
    <w:p>
      <w:pPr>
        <w:spacing w:before="0" w:after="0" w:line="408" w:lineRule="exact"/>
        <w:ind w:left="0" w:right="0" w:firstLine="576"/>
        <w:jc w:val="left"/>
      </w:pPr>
      <w:r>
        <w:rPr/>
        <w:t xml:space="preserve">(ii) Beginning July 1, 2023, prior to committing any youth to a secure residential program with intensive wraparound services as a sanction for contempt in at-risk youth petition cases only under chapter 13.32A RCW, or for failure to appear at a court hearing in at-risk youth petition cases only under chapter 13.32A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u w:val="single"/>
        </w:rPr>
        <w:t xml:space="preserve">(f) In contempt proceedings initiated for nonpayment of support pursuant to chapter 26.09 or 26.26A RCW:</w:t>
      </w:r>
    </w:p>
    <w:p>
      <w:pPr>
        <w:spacing w:before="0" w:after="0" w:line="408" w:lineRule="exact"/>
        <w:ind w:left="0" w:right="0" w:firstLine="576"/>
        <w:jc w:val="left"/>
      </w:pPr>
      <w:r>
        <w:rPr>
          <w:u w:val="single"/>
        </w:rPr>
        <w:t xml:space="preserve">(i) An adjustment of the order for support, without requiring a petition to modify a child support order, to add a provision that the division of child support will collect any arrearage and any future amounts due; or</w:t>
      </w:r>
    </w:p>
    <w:p>
      <w:pPr>
        <w:spacing w:before="0" w:after="0" w:line="408" w:lineRule="exact"/>
        <w:ind w:left="0" w:right="0" w:firstLine="576"/>
        <w:jc w:val="left"/>
      </w:pPr>
      <w:r>
        <w:rPr>
          <w:u w:val="single"/>
        </w:rPr>
        <w:t xml:space="preserve">(ii) A forfeiture of $100 for each day the nonpayment of support continues.</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2021 c 329 s 21 are each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w:t>
      </w:r>
      <w:r>
        <w:rPr>
          <w:u w:val="single"/>
        </w:rPr>
        <w:t xml:space="preserve">or (e) in reasonable anticipation of any action pursuant to chapter 7.105 RCW,</w:t>
      </w:r>
      <w:r>
        <w:rPr/>
        <w:t xml:space="preserve"> may be recorded with the consent of one party to the conversation</w:t>
      </w:r>
      <w:r>
        <w:rPr>
          <w:u w:val="single"/>
        </w:rPr>
        <w:t xml:space="preserve">, provided that any recording made pursuant to (e) of this subsection must be used in a proceeding pursuant to chapter 7.105 RCW within 12 months of the date the recording was made</w:t>
      </w:r>
      <w:r>
        <w:rPr/>
        <w:t xml:space="preserve">.</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t xml:space="preserve">(5) This section does not apply to the recording of custodial interrogations pursuant to RCW 10.122.040.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050</w:t>
      </w:r>
      <w:r>
        <w:rPr/>
        <w:t xml:space="preserve"> and 1967 ex.s. c 93 s 3 are each amended to read as follows:</w:t>
      </w:r>
    </w:p>
    <w:p>
      <w:pPr>
        <w:spacing w:before="0" w:after="0" w:line="408" w:lineRule="exact"/>
        <w:ind w:left="0" w:right="0" w:firstLine="576"/>
        <w:jc w:val="left"/>
      </w:pPr>
      <w:r>
        <w:rPr/>
        <w:t xml:space="preserve">Any information obtained in violation of RCW 9.73.030 or pursuant to any order issued under the provisions of RCW 9.73.040 shall be inadmissible in any civil or criminal case in all courts of general or limited jurisdiction in this state, except</w:t>
      </w:r>
      <w:r>
        <w:rPr>
          <w:u w:val="single"/>
        </w:rPr>
        <w:t xml:space="preserve">: (1) If a recording is made pursuant to RCW 9.73.030(2)(e) the recording may be used in any proceeding under Title 26 RCW or chapter 7.105 RCW; (2)</w:t>
      </w:r>
      <w:r>
        <w:rPr/>
        <w:t xml:space="preserve"> with the permission of the person whose rights have been violated in an action brought for damages under the provisions of RCW 9.73.030 through 9.73.080</w:t>
      </w:r>
      <w:r>
        <w:t>((</w:t>
      </w:r>
      <w:r>
        <w:rPr>
          <w:strike/>
        </w:rPr>
        <w:t xml:space="preserve">,</w:t>
      </w:r>
      <w:r>
        <w:t>))</w:t>
      </w:r>
      <w:r>
        <w:rPr>
          <w:u w:val="single"/>
        </w:rPr>
        <w:t xml:space="preserve">;</w:t>
      </w:r>
      <w:r>
        <w:rPr/>
        <w:t xml:space="preserve"> or </w:t>
      </w:r>
      <w:r>
        <w:rPr>
          <w:u w:val="single"/>
        </w:rPr>
        <w:t xml:space="preserve">(3)</w:t>
      </w:r>
      <w:r>
        <w:rPr/>
        <w:t xml:space="preserve"> in a criminal action in which the defendant is charged with a crime, the commission of which would jeopardize national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rPr/>
        <w:t xml:space="preserve">After payment of costs of administration the debts of the estate shall be paid in the following order:</w:t>
      </w:r>
    </w:p>
    <w:p>
      <w:pPr>
        <w:spacing w:before="0" w:after="0" w:line="408" w:lineRule="exact"/>
        <w:ind w:left="0" w:right="0" w:firstLine="576"/>
        <w:jc w:val="left"/>
      </w:pPr>
      <w:r>
        <w:rPr/>
        <w:t xml:space="preserve">(1) Funeral expenses in such amount as the court shall order.</w:t>
      </w:r>
    </w:p>
    <w:p>
      <w:pPr>
        <w:spacing w:before="0" w:after="0" w:line="408" w:lineRule="exact"/>
        <w:ind w:left="0" w:right="0" w:firstLine="576"/>
        <w:jc w:val="left"/>
      </w:pPr>
      <w:r>
        <w:rPr/>
        <w:t xml:space="preserve">(2) Expenses of the last sickness, in such amount as the court shall order.</w:t>
      </w:r>
    </w:p>
    <w:p>
      <w:pPr>
        <w:spacing w:before="0" w:after="0" w:line="408" w:lineRule="exact"/>
        <w:ind w:left="0" w:right="0" w:firstLine="576"/>
        <w:jc w:val="left"/>
      </w:pPr>
      <w:r>
        <w:rPr/>
        <w:t xml:space="preserve">(3) Wages due for labor performed within sixty days immediately preceding the death of decedent.</w:t>
      </w:r>
    </w:p>
    <w:p>
      <w:pPr>
        <w:spacing w:before="0" w:after="0" w:line="408" w:lineRule="exact"/>
        <w:ind w:left="0" w:right="0" w:firstLine="576"/>
        <w:jc w:val="left"/>
      </w:pPr>
      <w:r>
        <w:rPr/>
        <w:t xml:space="preserve">(4) Debts having preference by the laws of the United States.</w:t>
      </w:r>
    </w:p>
    <w:p>
      <w:pPr>
        <w:spacing w:before="0" w:after="0" w:line="408" w:lineRule="exact"/>
        <w:ind w:left="0" w:right="0" w:firstLine="576"/>
        <w:jc w:val="left"/>
      </w:pPr>
      <w:r>
        <w:rPr/>
        <w:t xml:space="preserve">(5) Taxes, or any debts or dues owing to the state.</w:t>
      </w:r>
    </w:p>
    <w:p>
      <w:pPr>
        <w:spacing w:before="0" w:after="0" w:line="408" w:lineRule="exact"/>
        <w:ind w:left="0" w:right="0" w:firstLine="576"/>
        <w:jc w:val="left"/>
      </w:pPr>
      <w:r>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t xml:space="preserve">(7) </w:t>
      </w:r>
      <w:r>
        <w:rPr>
          <w:u w:val="single"/>
        </w:rPr>
        <w:t xml:space="preserve">The amortized value of any child support obligation established prior to death pursuant to Title 26 RCW.</w:t>
      </w:r>
    </w:p>
    <w:p>
      <w:pPr>
        <w:spacing w:before="0" w:after="0" w:line="408" w:lineRule="exact"/>
        <w:ind w:left="0" w:right="0" w:firstLine="576"/>
        <w:jc w:val="left"/>
      </w:pPr>
      <w:r>
        <w:rPr>
          <w:u w:val="single"/>
        </w:rPr>
        <w:t xml:space="preserve">(8)</w:t>
      </w:r>
      <w:r>
        <w:rPr/>
        <w:t xml:space="preserve"> All other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2020 c 227 s 13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w:t>
      </w:r>
      <w:r>
        <w:rPr>
          <w:u w:val="single"/>
        </w:rPr>
        <w:t xml:space="preserve">, or upon a showing of contempt with respect to a support obligation limited to adding a provision requesting that the division of child support collect any future obligation and any amount currently in arrears</w:t>
      </w:r>
      <w:r>
        <w:rPr/>
        <w:t xml:space="preserve">.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w:t>
      </w:r>
      <w:r>
        <w:t>((</w:t>
      </w:r>
      <w:r>
        <w:rPr>
          <w:strike/>
        </w:rPr>
        <w:t xml:space="preserve">or by the death of the person required to pay support for the child</w:t>
      </w:r>
      <w:r>
        <w:t>))</w:t>
      </w:r>
      <w:r>
        <w:rPr/>
        <w:t xml:space="preserve">.</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 parentage order, or upon the remarriage or registration of a domestic partnership to each other of parties to a decree of dissolution. The remaining provisions of the order, including provisions establishing parentage,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The voluntary unemployment or voluntary underemployment of the person required to pay support, by itself, is not a substantial change of circumstances.</w:t>
      </w:r>
    </w:p>
    <w:p>
      <w:pPr>
        <w:spacing w:before="0" w:after="0" w:line="408" w:lineRule="exact"/>
        <w:ind w:left="0" w:right="0" w:firstLine="576"/>
        <w:jc w:val="left"/>
      </w:pPr>
      <w:r>
        <w:rPr/>
        <w:t xml:space="preserve">(6) An order of child support may be modified at any time to add language regarding abatement to ten dollars per month per order due to the incarceration of the person required to pay support, as provided in RCW 26.09.320.</w:t>
      </w:r>
    </w:p>
    <w:p>
      <w:pPr>
        <w:spacing w:before="0" w:after="0" w:line="408" w:lineRule="exact"/>
        <w:ind w:left="0" w:right="0" w:firstLine="576"/>
        <w:jc w:val="left"/>
      </w:pPr>
      <w:r>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t xml:space="preserve">(b) The petition may only be filed if the person required to pay support is currently incarcerated.</w:t>
      </w:r>
    </w:p>
    <w:p>
      <w:pPr>
        <w:spacing w:before="0" w:after="0" w:line="408" w:lineRule="exact"/>
        <w:ind w:left="0" w:right="0" w:firstLine="576"/>
        <w:jc w:val="left"/>
      </w:pPr>
      <w:r>
        <w:rPr/>
        <w:t xml:space="preserve">(c) As part of the petition for modification, the petitioner may also request that the support obligation be abated to ten dollars per month per order due to incarceration, as provided in RCW 26.09.320.</w:t>
      </w:r>
    </w:p>
    <w:p>
      <w:pPr>
        <w:spacing w:before="0" w:after="0" w:line="408" w:lineRule="exact"/>
        <w:ind w:left="0" w:right="0" w:firstLine="576"/>
        <w:jc w:val="left"/>
      </w:pPr>
      <w:r>
        <w:rPr/>
        <w:t xml:space="preserve">(7) An order of child support may be modified without showing a substantial change of circumstances if the requested modification is to modify an existing order when the person required to pay support has been released from incarceration, as provided in RCW 26.09.320(3)(d).</w:t>
      </w:r>
    </w:p>
    <w:p>
      <w:pPr>
        <w:spacing w:before="0" w:after="0" w:line="408" w:lineRule="exact"/>
        <w:ind w:left="0" w:right="0" w:firstLine="576"/>
        <w:jc w:val="left"/>
      </w:pPr>
      <w:r>
        <w:rPr/>
        <w:t xml:space="preserve">(8)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rPr/>
        <w:t xml:space="preserve">(9)(a)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person required to pay support, or of the payee under the order or the person entitled to receive support who is a parent of the child or children covered by the order;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(10)(a)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person required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rPr/>
        <w:t xml:space="preserve">(11) The department of social and health services may file an action to modify or adjust an order of child support under subsections (5) through (9)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(12)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w:t>
      </w:r>
      <w:r>
        <w:rPr>
          <w:u w:val="single"/>
        </w:rPr>
        <w:t xml:space="preserve">and any other court-</w:t>
      </w:r>
      <w:r>
        <w:rPr/>
        <w:t xml:space="preserve">appointed </w:t>
      </w:r>
      <w:r>
        <w:rPr>
          <w:u w:val="single"/>
        </w:rPr>
        <w:t xml:space="preserve">investigator appointed</w:t>
      </w:r>
      <w:r>
        <w:rPr/>
        <w:t xml:space="preserve">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the guardians ad litem </w:t>
      </w:r>
      <w:r>
        <w:rPr>
          <w:u w:val="single"/>
        </w:rPr>
        <w:t xml:space="preserve">and any other court-</w:t>
      </w:r>
      <w:r>
        <w:rPr/>
        <w:t xml:space="preserve">appointed </w:t>
      </w:r>
      <w:r>
        <w:rPr>
          <w:u w:val="single"/>
        </w:rPr>
        <w:t xml:space="preserve">investigator appointed</w:t>
      </w:r>
      <w:r>
        <w:rPr/>
        <w:t xml:space="preserve"> under this title must have additional relevant training under RCW 2.56.030(15) when it is available.</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under this title. If a judicial district does not have a program the court shall establish the rotational registry system. Guardians ad litem under this title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(3) The rotational registry system shall not apply to court-appointed special advocate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As used in this chapter, "guardian ad litem" means any person other than a volunteer who is appointed by the court in any proceeding under this chapter or any proceeding pursuant to chapter 7.105, 26.09, 26.18, or 26.26A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050</w:t>
      </w:r>
      <w:r>
        <w:rPr/>
        <w:t xml:space="preserve"> and 2008 c 6 s 1030 are each amended to read as follows:</w:t>
      </w:r>
    </w:p>
    <w:p>
      <w:pPr>
        <w:spacing w:before="0" w:after="0" w:line="408" w:lineRule="exact"/>
        <w:ind w:left="0" w:right="0" w:firstLine="576"/>
        <w:jc w:val="left"/>
      </w:pPr>
      <w:r>
        <w:rPr/>
        <w:t xml:space="preserve">(1) If an obligor fails to comply with a support or maintenance order, a petition or motion may be filed without notice under RCW 26.18.040 to initiate a contempt action as provided in chapter 7.21 RCW. If the court finds there is reasonable cause to believe the obligor has failed to comply with a support or maintenance order, the court may issue an order to show cause requiring the obligor to appear at a certain time and place for a hearing, at which time the obligor may appear to show cause why the relief requested should not be granted. A copy of the petition or motion shall be served on the obligor along with the order to show cause.</w:t>
      </w:r>
    </w:p>
    <w:p>
      <w:pPr>
        <w:spacing w:before="0" w:after="0" w:line="408" w:lineRule="exact"/>
        <w:ind w:left="0" w:right="0" w:firstLine="576"/>
        <w:jc w:val="left"/>
      </w:pPr>
      <w:r>
        <w:rPr/>
        <w:t xml:space="preserve">(2) Service of the order to show cause shall be by personal service, or in the manner provided in the civil rules of superior court or applicable statute.</w:t>
      </w:r>
    </w:p>
    <w:p>
      <w:pPr>
        <w:spacing w:before="0" w:after="0" w:line="408" w:lineRule="exact"/>
        <w:ind w:left="0" w:right="0" w:firstLine="576"/>
        <w:jc w:val="left"/>
      </w:pPr>
      <w:r>
        <w:rPr/>
        <w:t xml:space="preserve">(3) If the order to show cause served upon the obligor included a warning that an arrest warrant could be issued for failure to appear, the court may issue a bench warrant for the arrest of the obligor if the obligor fails to appear on the return date provided in the order.</w:t>
      </w:r>
    </w:p>
    <w:p>
      <w:pPr>
        <w:spacing w:before="0" w:after="0" w:line="408" w:lineRule="exact"/>
        <w:ind w:left="0" w:right="0" w:firstLine="576"/>
        <w:jc w:val="left"/>
      </w:pPr>
      <w:r>
        <w:rPr/>
        <w:t xml:space="preserve">(4) </w:t>
      </w:r>
      <w:r>
        <w:rPr>
          <w:u w:val="single"/>
        </w:rPr>
        <w:t xml:space="preserve">There is a rebuttable presumption that an obligor has the means to comply with the support or maintenance order.</w:t>
      </w:r>
      <w:r>
        <w:rPr/>
        <w:t xml:space="preserve"> If the obligor contends at the hearing that he or she lacked the means to comply with the support or maintenance order, the obligor </w:t>
      </w:r>
      <w:r>
        <w:t>((</w:t>
      </w:r>
      <w:r>
        <w:rPr>
          <w:strike/>
        </w:rPr>
        <w:t xml:space="preserve">shall</w:t>
      </w:r>
      <w:r>
        <w:t>))</w:t>
      </w:r>
      <w:r>
        <w:rPr/>
        <w:t xml:space="preserve"> </w:t>
      </w:r>
      <w:r>
        <w:rPr>
          <w:u w:val="single"/>
        </w:rPr>
        <w:t xml:space="preserve">must</w:t>
      </w:r>
      <w:r>
        <w:rPr/>
        <w:t xml:space="preserve"> establish </w:t>
      </w:r>
      <w:r>
        <w:rPr>
          <w:u w:val="single"/>
        </w:rPr>
        <w:t xml:space="preserve">by clear and convincing evidence</w:t>
      </w:r>
      <w:r>
        <w:rPr/>
        <w:t xml:space="preserve"> that he or she exercised due diligence in seeking employment, in conserving assets, or otherwise in rendering himself or herself able to comply with the court's order.</w:t>
      </w:r>
    </w:p>
    <w:p>
      <w:pPr>
        <w:spacing w:before="0" w:after="0" w:line="408" w:lineRule="exact"/>
        <w:ind w:left="0" w:right="0" w:firstLine="576"/>
        <w:jc w:val="left"/>
      </w:pPr>
      <w:r>
        <w:rPr/>
        <w:t xml:space="preserve">(5) As provided in RCW 26.18.040, the court retains continuing jurisdiction under this chapter and may use a contempt action to enforce a support or maintenance order until the obligor satisfies all duties of support, including arrearages, that accrued pursuant to the support or maintenance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2022 c 243 s 4 are each amended to read as follows:</w:t>
      </w:r>
    </w:p>
    <w:p>
      <w:pPr>
        <w:spacing w:before="0" w:after="0" w:line="408" w:lineRule="exact"/>
        <w:ind w:left="0" w:right="0" w:firstLine="576"/>
        <w:jc w:val="left"/>
      </w:pPr>
      <w:r>
        <w:rPr/>
        <w:t xml:space="preserve">(1) </w:t>
      </w:r>
      <w:r>
        <w:rPr>
          <w:u w:val="single"/>
        </w:rPr>
        <w:t xml:space="preserve">Unless the petitioner otherwise requests, a petition for a support order constitutes a written application for support enforcement services by the division of child support.</w:t>
      </w:r>
      <w:r>
        <w:rPr/>
        <w:t xml:space="preserve"> If the division of child support is providing support enforcement services under RCW 26.23.045, or if a party </w:t>
      </w:r>
      <w:r>
        <w:t>((</w:t>
      </w:r>
      <w:r>
        <w:rPr>
          <w:strike/>
        </w:rPr>
        <w:t xml:space="preserve">is applying</w:t>
      </w:r>
      <w:r>
        <w:t>))</w:t>
      </w:r>
      <w:r>
        <w:rPr/>
        <w:t xml:space="preserve"> </w:t>
      </w:r>
      <w:r>
        <w:rPr>
          <w:u w:val="single"/>
        </w:rPr>
        <w:t xml:space="preserve">has applied</w:t>
      </w:r>
      <w:r>
        <w:rPr/>
        <w:t xml:space="preserve"> for support enforcement services </w:t>
      </w:r>
      <w:r>
        <w:t>((</w:t>
      </w:r>
      <w:r>
        <w:rPr>
          <w:strike/>
        </w:rPr>
        <w:t xml:space="preserve">by signing the application form on the bottom of the support order</w:t>
      </w:r>
      <w:r>
        <w:t>))</w:t>
      </w:r>
      <w:r>
        <w:rPr/>
        <w:t xml:space="preserve">,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26.12, 26.18, 26.21A, 26.23, 26.26A, 26.26B, and 26.27 RCW and minor guardianships under chapter 11.130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to ensure that the parties' information is added to the judicial information system's person database.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survivors and families empowerment and help act.</w:t>
      </w:r>
    </w:p>
    <w:p/>
    <w:p>
      <w:pPr>
        <w:jc w:val="center"/>
      </w:pPr>
      <w:r>
        <w:rPr>
          <w:b/>
        </w:rPr>
        <w:t>--- END ---</w:t>
      </w:r>
    </w:p>
    <w:sectPr>
      <w:pgNumType w:start="1"/>
      <w:footerReference xmlns:r="http://schemas.openxmlformats.org/officeDocument/2006/relationships" r:id="R3c6fbb70b703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e24c3a9f64845" /><Relationship Type="http://schemas.openxmlformats.org/officeDocument/2006/relationships/footer" Target="/word/footer1.xml" Id="R3c6fbb70b7034846" /></Relationships>
</file>