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791e16b5f43a9" /></Relationships>
</file>

<file path=word/document.xml><?xml version="1.0" encoding="utf-8"?>
<w:document xmlns:w="http://schemas.openxmlformats.org/wordprocessingml/2006/main">
  <w:body>
    <w:p>
      <w:r>
        <w:t>S-3569.1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5864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Senator Fortunato</w:t>
      </w:r>
    </w:p>
    <w:p/>
    <w:p>
      <w:r>
        <w:rPr>
          <w:t xml:space="preserve">Prefiled 12/18/23.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establishing a point of contact for any person diagnosed with a rare disease; and adding a new section to chapter 41.05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05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director shall establish a single point of contact at the authority to provide support to any person diagnosed with a rare disease who is seeking assistance through any of the programs administered by the authority.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the purpose of this section, "rare disease" means a disease that affects fewer than 200,000 people in the United States.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b60da7ddc2b47d9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5864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17fafae1ef446f" /><Relationship Type="http://schemas.openxmlformats.org/officeDocument/2006/relationships/footer" Target="/word/footer1.xml" Id="R2b60da7ddc2b47d9" /></Relationships>
</file>