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c9db7346f445b4" /></Relationships>
</file>

<file path=word/document.xml><?xml version="1.0" encoding="utf-8"?>
<w:document xmlns:w="http://schemas.openxmlformats.org/wordprocessingml/2006/main">
  <w:body>
    <w:p>
      <w:r>
        <w:t>S-3532.1</w:t>
      </w:r>
    </w:p>
    <w:p>
      <w:pPr>
        <w:jc w:val="center"/>
      </w:pPr>
      <w:r>
        <w:t>_______________________________________________</w:t>
      </w:r>
    </w:p>
    <w:p/>
    <w:p>
      <w:pPr>
        <w:jc w:val="center"/>
      </w:pPr>
      <w:r>
        <w:rPr>
          <w:b/>
        </w:rPr>
        <w:t>SENATE BILL 5867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and L. Wilson</w:t>
      </w:r>
    </w:p>
    <w:p/>
    <w:p>
      <w:r>
        <w:rPr>
          <w:t xml:space="preserve">Prefiled 12/18/23.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banquet provisions for charitable or nonprofit organizations; amending RCW 66.20.010; and adding a new section to chapter 66.28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2023 c 257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sanatorium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w:t>
      </w:r>
      <w:r>
        <w:t>((</w:t>
      </w:r>
      <w:r>
        <w:rPr>
          <w:strike/>
        </w:rPr>
        <w:t xml:space="preserve">such</w:t>
      </w:r>
      <w:r>
        <w:t>))</w:t>
      </w:r>
      <w:r>
        <w:rPr>
          <w:u w:val="single"/>
        </w:rPr>
        <w:t xml:space="preserve">:</w:t>
      </w:r>
    </w:p>
    <w:p>
      <w:pPr>
        <w:spacing w:before="0" w:after="0" w:line="408" w:lineRule="exact"/>
        <w:ind w:left="0" w:right="0" w:firstLine="576"/>
        <w:jc w:val="left"/>
      </w:pPr>
      <w:r>
        <w:rPr>
          <w:u w:val="single"/>
        </w:rPr>
        <w:t xml:space="preserve">(a) Such</w:t>
      </w:r>
      <w:r>
        <w:rPr/>
        <w:t xml:space="preserve"> applicants as may be fixed by the board; </w:t>
      </w:r>
      <w:r>
        <w:rPr>
          <w:u w:val="single"/>
        </w:rPr>
        <w:t xml:space="preserve">and</w:t>
      </w:r>
    </w:p>
    <w:p>
      <w:pPr>
        <w:spacing w:before="0" w:after="0" w:line="408" w:lineRule="exact"/>
        <w:ind w:left="0" w:right="0" w:firstLine="576"/>
        <w:jc w:val="left"/>
      </w:pPr>
      <w:r>
        <w:rPr>
          <w:u w:val="single"/>
        </w:rPr>
        <w:t xml:space="preserve">(b) A not-for-profit society or charitable organization as authorized under section 2 of this act;</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18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21 years of age or older. The supervising faculty or staff member </w:t>
      </w:r>
      <w:r>
        <w:t>((</w:t>
      </w:r>
      <w:r>
        <w:rPr>
          <w:strike/>
        </w:rPr>
        <w:t xml:space="preserve">shall</w:t>
      </w:r>
      <w:r>
        <w:t>))</w:t>
      </w:r>
      <w:r>
        <w:rPr/>
        <w:t xml:space="preserve"> </w:t>
      </w:r>
      <w:r>
        <w:rPr>
          <w:u w:val="single"/>
        </w:rPr>
        <w:t xml:space="preserve">must</w:t>
      </w:r>
      <w:r>
        <w:rPr/>
        <w:t xml:space="preserve">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$10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12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$10 per event. An application for the permit must be submitted at least ten days before the event and once issued, must be posted in a conspicuous place at the premises for which the permit was issued during all times the permit is in use. No more than 12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$10 per event. An application for the permit must be submitted at least 10 days before the event and, once issued, must be posted in a conspicuous place at the premises for which the permit was issued during all times the permit is in use. No more than 12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$25 per sale. The seller must provide an inventory of products sold and the agreed price on a form provided by the board. The seller shall submit the report and taxes due to the board no later than 20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$25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 and</w:t>
      </w:r>
    </w:p>
    <w:p>
      <w:pPr>
        <w:spacing w:before="0" w:after="0" w:line="408" w:lineRule="exact"/>
        <w:ind w:left="0" w:right="0" w:firstLine="576"/>
        <w:jc w:val="left"/>
      </w:pPr>
      <w:r>
        <w:rPr/>
        <w:t xml:space="preserve">(18) An annual special permit to allow a short-term rental operator to provide one complimentary bottle of wine to rental guests who are age 21 or over. The annual special permit fee is $75. A single permit applies to all rental properties owned or operated by the short-term rental operator and identified in the permit application. One complimentary bottle of wine per booking may be provided, regardless of the total number of rental guests. The provision of the complimentary bottle of wine may occur only after an operator or staff person of the short-term rental, who is present at the short-term rental property, verifies that each rental guest who will consume the complimentary bottle of wine is age 21 or over by checking a valid form of identification of each such rental guest at the time rental guests arrive. The rental guests must be informed the rental guests are being offered one complimentary bottle of wine and that opening or consuming the bottle of wine in a public place is illegal pursuant to RCW 66.44.100. The rental guests must not have notified the operator that the rental guests decline the complimentary bottle of wine. The complimentary bottle of wine may be consumed on the premises of the rental property or removed and consumed off the premises of the rental property. A permit holder may purchase wine from wine distributors in accordance with RCW 66.24.200, and from retailers and other suppliers of wine authorized under this title to sell wine at retail to consumers for off-premises consumption. For purposes of this subsection, the terms "short-term rental," "operator," and "guest" have the same meanings as in RCW 64.37.010.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There is a special permit to be designated as a banquet permit to be issued to a not-for-profit society or charitable organization, which has annual gross income of less than $250,000, to provide free of charge, spirits, beer, and wine by the individual serving for on-premises consumption at a specified date and place.</w:t>
      </w:r>
    </w:p>
    <w:p>
      <w:pPr>
        <w:spacing w:before="0" w:after="0" w:line="408" w:lineRule="exact"/>
        <w:ind w:left="0" w:right="0" w:firstLine="576"/>
        <w:jc w:val="left"/>
      </w:pPr>
      <w:r>
        <w:rPr/>
        <w:t xml:space="preserve">(2) The banquet permit is available for an unlimited number of the organization's business or social events that are held solely for the organization's members and guests. The events may not be open to the general public.</w:t>
      </w:r>
    </w:p>
    <w:p>
      <w:pPr>
        <w:spacing w:before="0" w:after="0" w:line="408" w:lineRule="exact"/>
        <w:ind w:left="0" w:right="0" w:firstLine="576"/>
        <w:jc w:val="left"/>
      </w:pPr>
      <w:r>
        <w:rPr/>
        <w:t xml:space="preserve">(3) Liquor served at the event may be:</w:t>
      </w:r>
    </w:p>
    <w:p>
      <w:pPr>
        <w:spacing w:before="0" w:after="0" w:line="408" w:lineRule="exact"/>
        <w:ind w:left="0" w:right="0" w:firstLine="576"/>
        <w:jc w:val="left"/>
      </w:pPr>
      <w:r>
        <w:rPr/>
        <w:t xml:space="preserve">(a) Provided by individuals attending the event for their own consumption or with the intent to share, at no cost, with other attendees;</w:t>
      </w:r>
    </w:p>
    <w:p>
      <w:pPr>
        <w:spacing w:before="0" w:after="0" w:line="408" w:lineRule="exact"/>
        <w:ind w:left="0" w:right="0" w:firstLine="576"/>
        <w:jc w:val="left"/>
      </w:pPr>
      <w:r>
        <w:rPr/>
        <w:t xml:space="preserve">(b) Included in the total price for an event when participants receive an equal share by distribution of exchangeable tickets as part of the package;</w:t>
      </w:r>
    </w:p>
    <w:p>
      <w:pPr>
        <w:spacing w:before="0" w:after="0" w:line="408" w:lineRule="exact"/>
        <w:ind w:left="0" w:right="0" w:firstLine="576"/>
        <w:jc w:val="left"/>
      </w:pPr>
      <w:r>
        <w:rPr/>
        <w:t xml:space="preserve">(c) Donated to the organization by any person, industry member, or entity so long as the donor or the organization pays any fees established by RCW 66.24.630(4), taxes imposed on a retail sale under RCW 82.08.150, or other sales taxes that would be paid, if the sale were made to a consumer; or</w:t>
      </w:r>
    </w:p>
    <w:p>
      <w:pPr>
        <w:spacing w:before="0" w:after="0" w:line="408" w:lineRule="exact"/>
        <w:ind w:left="0" w:right="0" w:firstLine="576"/>
        <w:jc w:val="left"/>
      </w:pPr>
      <w:r>
        <w:rPr/>
        <w:t xml:space="preserve">(d) Purchased by the event organizers at an authorized retail source.</w:t>
      </w:r>
    </w:p>
    <w:p>
      <w:pPr>
        <w:spacing w:before="0" w:after="0" w:line="408" w:lineRule="exact"/>
        <w:ind w:left="0" w:right="0" w:firstLine="576"/>
        <w:jc w:val="left"/>
      </w:pPr>
      <w:r>
        <w:rPr/>
        <w:t xml:space="preserve">(4) The organization may accept cash donations at an event so long as there is no expectation or implied obligation to give a donation in exchange for a beverage containing liquor.</w:t>
      </w:r>
    </w:p>
    <w:p>
      <w:pPr>
        <w:spacing w:before="0" w:after="0" w:line="408" w:lineRule="exact"/>
        <w:ind w:left="0" w:right="0" w:firstLine="576"/>
        <w:jc w:val="left"/>
      </w:pPr>
      <w:r>
        <w:rPr/>
        <w:t xml:space="preserve">(5) The fee for the banquet permit is $10 per day.</w:t>
      </w:r>
    </w:p>
    <w:p>
      <w:pPr>
        <w:spacing w:before="0" w:after="0" w:line="408" w:lineRule="exact"/>
        <w:ind w:left="0" w:right="0" w:firstLine="576"/>
        <w:jc w:val="left"/>
      </w:pPr>
      <w:r>
        <w:rPr/>
        <w:t xml:space="preserve">(6) For events occurring under this section, the board must provide for an online permit to be issued on the day the event occurs.</w:t>
      </w:r>
    </w:p>
    <w:p/>
    <w:p>
      <w:pPr>
        <w:jc w:val="center"/>
      </w:pPr>
      <w:r>
        <w:rPr>
          <w:b/>
        </w:rPr>
        <w:t>--- END ---</w:t>
      </w:r>
    </w:p>
    <w:sectPr>
      <w:pgNumType w:start="1"/>
      <w:footerReference xmlns:r="http://schemas.openxmlformats.org/officeDocument/2006/relationships" r:id="Rc847ee34ca1440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67ec7eeb3424f" /><Relationship Type="http://schemas.openxmlformats.org/officeDocument/2006/relationships/footer" Target="/word/footer1.xml" Id="Rc847ee34ca144070" /></Relationships>
</file>