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5cfe72c53a4254" /></Relationships>
</file>

<file path=word/document.xml><?xml version="1.0" encoding="utf-8"?>
<w:document xmlns:w="http://schemas.openxmlformats.org/wordprocessingml/2006/main">
  <w:body>
    <w:p>
      <w:r>
        <w:t>S-4710.2</w:t>
      </w:r>
    </w:p>
    <w:p>
      <w:pPr>
        <w:jc w:val="center"/>
      </w:pPr>
      <w:r>
        <w:t>_______________________________________________</w:t>
      </w:r>
    </w:p>
    <w:p/>
    <w:p>
      <w:pPr>
        <w:jc w:val="center"/>
      </w:pPr>
      <w:r>
        <w:rPr>
          <w:b/>
        </w:rPr>
        <w:t>SECOND SUBSTITUTE SENATE BILL 5882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Stanford, Wellman, Hunt, Pedersen, C. Wilson, Conway, Hasegawa, Kuderer, Nobles, Salomon, Shewmake, Valdez, and Van De Wege)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prototypical school staffing to better meet student needs; amending RCW 28A.150.260 and 28A.400.007;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mental and behavioral health has been a rising crisis for a decade. As youth grapple with new pressures from social media and impacts of a pandemic, their needs can manifest as disruptive behaviors in the school environment. Teachers, counselors, administrators, and education support professionals have identified the need to have more caring and committed education staff in schools to meet the needs of students.</w:t>
      </w:r>
    </w:p>
    <w:p>
      <w:pPr>
        <w:spacing w:before="0" w:after="0" w:line="408" w:lineRule="exact"/>
        <w:ind w:left="0" w:right="0" w:firstLine="576"/>
        <w:jc w:val="left"/>
      </w:pPr>
      <w:r>
        <w:rPr/>
        <w:t xml:space="preserve">Education support professionals are vital team members in a school and often directly support students. Educational staff professionals drive students safely to school, provide one-on-one individualized instruction for special education students, run small group instruction for English language learners and for students struggling with certain academic concepts, supervise and monitor students before and after school, at lunch, and during recess, provide physical and behavioral health services in schools, serve lunches, keep buildings clean and maintained, and many other support services that are essential to school operations and student learning.</w:t>
      </w:r>
    </w:p>
    <w:p>
      <w:pPr>
        <w:spacing w:before="0" w:after="0" w:line="408" w:lineRule="exact"/>
        <w:ind w:left="0" w:right="0" w:firstLine="576"/>
        <w:jc w:val="left"/>
      </w:pPr>
      <w:r>
        <w:rPr/>
        <w:t xml:space="preserve">Therefore, to improve the individualized support for student learning and behavioral needs, the legislature intends to increase staffing allocations for paraprofessionals in instructional and noninstructional roles. The intent of this additional funding is to assist school districts in hiring additional support staff or providing the staff they already employ with better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and (c)</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p>
          <w:p>
            <w:pPr>
              <w:spacing w:before="0" w:after="0" w:line="408" w:lineRule="exact"/>
              <w:ind w:left="0" w:right="0" w:firstLine="0"/>
              <w:jc w:val="left"/>
            </w:pPr>
            <w:r>
              <w:rPr>
                <w:rFonts w:ascii="Times New Roman" w:hAnsi="Times New Roman"/>
                <w:sz w:val="20"/>
                <w:u w:val="single"/>
              </w:rPr>
              <w:t xml:space="preserve">1.054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p>
          <w:p>
            <w:pPr>
              <w:spacing w:before="0" w:after="0" w:line="408" w:lineRule="exact"/>
              <w:ind w:left="0" w:right="0" w:firstLine="0"/>
              <w:jc w:val="left"/>
            </w:pPr>
            <w:r>
              <w:rPr>
                <w:rFonts w:ascii="Times New Roman" w:hAnsi="Times New Roman"/>
                <w:sz w:val="20"/>
                <w:u w:val="single"/>
              </w:rPr>
              <w:t xml:space="preserve">0.817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p>
          <w:p>
            <w:pPr>
              <w:spacing w:before="0" w:after="0" w:line="408" w:lineRule="exact"/>
              <w:ind w:left="0" w:right="0" w:firstLine="0"/>
              <w:jc w:val="left"/>
            </w:pPr>
            <w:r>
              <w:rPr>
                <w:rFonts w:ascii="Times New Roman" w:hAnsi="Times New Roman"/>
                <w:sz w:val="20"/>
                <w:u w:val="single"/>
              </w:rPr>
              <w:t xml:space="preserve">0.769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p>
          <w:p>
            <w:pPr>
              <w:spacing w:before="0" w:after="0" w:line="408" w:lineRule="exact"/>
              <w:ind w:left="0" w:right="0" w:firstLine="0"/>
              <w:jc w:val="left"/>
            </w:pPr>
            <w:r>
              <w:rPr>
                <w:rFonts w:ascii="Times New Roman" w:hAnsi="Times New Roman"/>
                <w:sz w:val="20"/>
                <w:u w:val="single"/>
              </w:rPr>
              <w:t xml:space="preserve">2.130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p>
          <w:p>
            <w:pPr>
              <w:spacing w:before="0" w:after="0" w:line="408" w:lineRule="exact"/>
              <w:ind w:left="0" w:right="0" w:firstLine="0"/>
              <w:jc w:val="left"/>
            </w:pPr>
            <w:r>
              <w:rPr>
                <w:rFonts w:ascii="Times New Roman" w:hAnsi="Times New Roman"/>
                <w:sz w:val="20"/>
                <w:u w:val="single"/>
              </w:rPr>
              <w:t xml:space="preserve">2.442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p>
          <w:p>
            <w:pPr>
              <w:spacing w:before="0" w:after="0" w:line="408" w:lineRule="exact"/>
              <w:ind w:left="0" w:right="0" w:firstLine="0"/>
              <w:jc w:val="left"/>
            </w:pPr>
            <w:r>
              <w:rPr>
                <w:rFonts w:ascii="Times New Roman" w:hAnsi="Times New Roman"/>
                <w:sz w:val="20"/>
                <w:u w:val="single"/>
              </w:rPr>
              <w:t xml:space="preserve">3.386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The superintendent shall develop rules that require school districts to use the additional funding provided under (a) of this subsection to support increased staffing, prevent layoffs, or increase salaries for the following staff types in the 2024-25 school year: Paraeducators, office support, and noninstructional aides. The superintendent shall collect data from school districts on how the increased allocations are used.</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1.0640</w:t>
            </w:r>
            <w:r>
              <w:t>))</w:t>
            </w:r>
          </w:p>
          <w:p>
            <w:pPr>
              <w:spacing w:before="0" w:after="0" w:line="408" w:lineRule="exact"/>
              <w:ind w:left="0" w:right="0" w:firstLine="0"/>
              <w:jc w:val="left"/>
            </w:pPr>
            <w:r>
              <w:rPr>
                <w:rFonts w:ascii="Times New Roman" w:hAnsi="Times New Roman"/>
                <w:sz w:val="20"/>
                <w:u w:val="single"/>
              </w:rPr>
              <w:t xml:space="preserve">0.9460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0.3000</w:t>
            </w:r>
            <w:r>
              <w:t>))</w:t>
            </w:r>
          </w:p>
          <w:p>
            <w:pPr>
              <w:spacing w:before="0" w:after="0" w:line="408" w:lineRule="exact"/>
              <w:ind w:left="0" w:right="0" w:firstLine="0"/>
              <w:jc w:val="left"/>
            </w:pPr>
            <w:r>
              <w:rPr>
                <w:rFonts w:ascii="Times New Roman" w:hAnsi="Times New Roman"/>
                <w:sz w:val="20"/>
                <w:u w:val="single"/>
              </w:rPr>
              <w:t xml:space="preserve">0.1830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0.3480</w:t>
            </w:r>
            <w:r>
              <w:t>))</w:t>
            </w:r>
          </w:p>
          <w:p>
            <w:pPr>
              <w:spacing w:before="0" w:after="0" w:line="408" w:lineRule="exact"/>
              <w:ind w:left="0" w:right="0" w:firstLine="0"/>
              <w:jc w:val="left"/>
            </w:pPr>
            <w:r>
              <w:rPr>
                <w:rFonts w:ascii="Times New Roman" w:hAnsi="Times New Roman"/>
                <w:sz w:val="20"/>
                <w:u w:val="single"/>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0.9880</w:t>
            </w:r>
            <w:r>
              <w:t>))</w:t>
            </w:r>
          </w:p>
          <w:p>
            <w:pPr>
              <w:spacing w:before="0" w:after="0" w:line="408" w:lineRule="exact"/>
              <w:ind w:left="0" w:right="0" w:firstLine="0"/>
              <w:jc w:val="left"/>
            </w:pPr>
            <w:r>
              <w:rPr>
                <w:rFonts w:ascii="Times New Roman" w:hAnsi="Times New Roman"/>
                <w:sz w:val="20"/>
                <w:u w:val="single"/>
              </w:rPr>
              <w:t xml:space="preserve">0.8700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1.1750</w:t>
            </w:r>
            <w:r>
              <w:t>))</w:t>
            </w:r>
          </w:p>
          <w:p>
            <w:pPr>
              <w:spacing w:before="0" w:after="0" w:line="408" w:lineRule="exact"/>
              <w:ind w:left="0" w:right="0" w:firstLine="0"/>
              <w:jc w:val="left"/>
            </w:pPr>
            <w:r>
              <w:rPr>
                <w:rFonts w:ascii="Times New Roman" w:hAnsi="Times New Roman"/>
                <w:sz w:val="20"/>
                <w:u w:val="single"/>
              </w:rPr>
              <w:t xml:space="preserve">1.0580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0.2310</w:t>
            </w:r>
            <w:r>
              <w:t>))</w:t>
            </w:r>
          </w:p>
          <w:p>
            <w:pPr>
              <w:spacing w:before="0" w:after="0" w:line="408" w:lineRule="exact"/>
              <w:ind w:left="0" w:right="0" w:firstLine="0"/>
              <w:jc w:val="left"/>
            </w:pPr>
            <w:r>
              <w:rPr>
                <w:rFonts w:ascii="Times New Roman" w:hAnsi="Times New Roman"/>
                <w:sz w:val="20"/>
                <w:u w:val="single"/>
              </w:rPr>
              <w:t xml:space="preserve">0.1140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September 1, 2024.</w:t>
      </w:r>
    </w:p>
    <w:p/>
    <w:p>
      <w:pPr>
        <w:jc w:val="center"/>
      </w:pPr>
      <w:r>
        <w:rPr>
          <w:b/>
        </w:rPr>
        <w:t>--- END ---</w:t>
      </w:r>
    </w:p>
    <w:sectPr>
      <w:pgNumType w:start="1"/>
      <w:footerReference xmlns:r="http://schemas.openxmlformats.org/officeDocument/2006/relationships" r:id="R68c1b1084bae44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505caee3d349f9" /><Relationship Type="http://schemas.openxmlformats.org/officeDocument/2006/relationships/footer" Target="/word/footer1.xml" Id="R68c1b1084bae446b" /></Relationships>
</file>