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542fd09a9442dd" /></Relationships>
</file>

<file path=word/document.xml><?xml version="1.0" encoding="utf-8"?>
<w:document xmlns:w="http://schemas.openxmlformats.org/wordprocessingml/2006/main">
  <w:body>
    <w:p>
      <w:r>
        <w:t>S-3513.1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5883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2024 Regular Session</w:t>
      </w:r>
    </w:p>
    <w:p/>
    <w:p>
      <w:r>
        <w:rPr>
          <w:b/>
        </w:rPr>
        <w:t xml:space="preserve">By </w:t>
      </w:r>
      <w:r>
        <w:t>Senators Trudeau, Braun, Dhingra, Frame, Hasegawa, Kauffman, Nobles, Saldaña, Valdez, and C. Wilson</w:t>
      </w:r>
    </w:p>
    <w:p/>
    <w:p>
      <w:r>
        <w:rPr>
          <w:t xml:space="preserve">Prefiled 12/19/23.</w:t>
        </w:rPr>
      </w:r>
      <w:r>
        <w:rPr>
          <w:t xml:space="preserve">Read first time 01/08/24.  </w:t>
        </w:rPr>
      </w:r>
      <w:r>
        <w:rPr>
          <w:t xml:space="preserve">Referred to Committee on Early Learning &amp; K-12 Education.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burden of proof for special education due process hearings; and adding a new section to chapter 28A.155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28A</w:t>
      </w:r>
      <w:r>
        <w:rPr/>
        <w:t xml:space="preserve">.</w:t>
      </w:r>
      <w:r>
        <w:t xml:space="preserve">155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Except as provided in subsection (2) of this section, the school district has the burden of proof, including the burden of persuasion and production, whenever it is a party to a due process hearing regarding the identification, evaluation, reevaluation, classification, educational placement, disciplinary action, or provision of a free appropriate public education for a student with a disability.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 parent or person in parental relation seeking tuition reimbursement for a unilateral parental placement has the burden of proof, including the burden of persuasion and production, on the appropriateness of such placement.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The burden of proof in this section must be met by a preponderance of the evidence.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For the purposes of this section, "due process hearing" means a due process hearing held in accordance with the federal individuals with disabilities education act, Title 20 U.S.C. Sec. 1400 et seq.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23b53e1746df40a6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5883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b48e9157fe4e3e" /><Relationship Type="http://schemas.openxmlformats.org/officeDocument/2006/relationships/footer" Target="/word/footer1.xml" Id="R23b53e1746df40a6" /></Relationships>
</file>