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8b32244c64e96" /></Relationships>
</file>

<file path=word/document.xml><?xml version="1.0" encoding="utf-8"?>
<w:document xmlns:w="http://schemas.openxmlformats.org/wordprocessingml/2006/main">
  <w:body>
    <w:p>
      <w:r>
        <w:t>S-4217.2</w:t>
      </w:r>
    </w:p>
    <w:p>
      <w:pPr>
        <w:jc w:val="center"/>
      </w:pPr>
      <w:r>
        <w:t>_______________________________________________</w:t>
      </w:r>
    </w:p>
    <w:p/>
    <w:p>
      <w:pPr>
        <w:jc w:val="center"/>
      </w:pPr>
      <w:r>
        <w:rPr>
          <w:b/>
        </w:rPr>
        <w:t>SUBSTITUTE SENATE BILL 5934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Padden, Van De Wege, Dhingra, Liias, Salomon,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pollinator habitat; amending RCW 64.38.057 and 64.90.512; adding a new section to chapter 35.63 RCW; adding a new section to chapter 35A.63 RCW; and adding a new section to chapter 36.70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code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code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county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057</w:t>
      </w:r>
      <w:r>
        <w:rPr/>
        <w:t xml:space="preserve"> and 2020 c 9 s 2 are each amended to read as follows:</w:t>
      </w:r>
    </w:p>
    <w:p>
      <w:pPr>
        <w:spacing w:before="0" w:after="0" w:line="408" w:lineRule="exact"/>
        <w:ind w:left="0" w:right="0" w:firstLine="576"/>
        <w:jc w:val="left"/>
      </w:pPr>
      <w:r>
        <w:rPr/>
        <w:t xml:space="preserve">(1) The governing documents may not prohibit the installation of drought resistant landscaping</w:t>
      </w:r>
      <w:r>
        <w:rPr>
          <w:u w:val="single"/>
        </w:rPr>
        <w:t xml:space="preserve">, pollinator habitat, including beehives compliant with local regulation,</w:t>
      </w:r>
      <w:r>
        <w:rPr/>
        <w:t xml:space="preserve"> or wildfire ignition resistant landscaping. However, the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512</w:t>
      </w:r>
      <w:r>
        <w:rPr/>
        <w:t xml:space="preserve"> and 2020 c 9 s 4 are each amended to read as follows:</w:t>
      </w:r>
    </w:p>
    <w:p>
      <w:pPr>
        <w:spacing w:before="0" w:after="0" w:line="408" w:lineRule="exact"/>
        <w:ind w:left="0" w:right="0" w:firstLine="576"/>
        <w:jc w:val="left"/>
      </w:pPr>
      <w:r>
        <w:rPr/>
        <w:t xml:space="preserve">(1) The declaration of a common interest ownership and any governing documents adopted by an association may not prohibit the installation of drought resistant landscaping</w:t>
      </w:r>
      <w:r>
        <w:rPr>
          <w:u w:val="single"/>
        </w:rPr>
        <w:t xml:space="preserve">, pollinator habitat, including beehives compliant with local regulation,</w:t>
      </w:r>
      <w:r>
        <w:rPr/>
        <w:t xml:space="preserve"> or wildfire ignition resistant landscaping. However, the declaration or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
      <w:pPr>
        <w:jc w:val="center"/>
      </w:pPr>
      <w:r>
        <w:rPr>
          <w:b/>
        </w:rPr>
        <w:t>--- END ---</w:t>
      </w:r>
    </w:p>
    <w:sectPr>
      <w:pgNumType w:start="1"/>
      <w:footerReference xmlns:r="http://schemas.openxmlformats.org/officeDocument/2006/relationships" r:id="R7a21e14f50ae40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65741c4a943e1" /><Relationship Type="http://schemas.openxmlformats.org/officeDocument/2006/relationships/footer" Target="/word/footer1.xml" Id="R7a21e14f50ae4062" /></Relationships>
</file>