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00492c22d478b" /></Relationships>
</file>

<file path=word/document.xml><?xml version="1.0" encoding="utf-8"?>
<w:document xmlns:w="http://schemas.openxmlformats.org/wordprocessingml/2006/main">
  <w:body>
    <w:p>
      <w:r>
        <w:t>Z-0553.1</w:t>
      </w:r>
    </w:p>
    <w:p>
      <w:pPr>
        <w:jc w:val="center"/>
      </w:pPr>
      <w:r>
        <w:t>_______________________________________________</w:t>
      </w:r>
    </w:p>
    <w:p/>
    <w:p>
      <w:pPr>
        <w:jc w:val="center"/>
      </w:pPr>
      <w:r>
        <w:rPr>
          <w:b/>
        </w:rPr>
        <w:t>SENATE BILL 5967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J. Wilson, Keiser, Kuderer, Lovelett, Nobles, and Saldaña; by request of Department of Natural Resources</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when used for the placement of affordable housing under the following conditions:</w:t>
      </w:r>
    </w:p>
    <w:p>
      <w:pPr>
        <w:spacing w:before="0" w:after="0" w:line="408" w:lineRule="exact"/>
        <w:ind w:left="0" w:right="0" w:firstLine="576"/>
        <w:jc w:val="left"/>
      </w:pPr>
      <w:r>
        <w:rPr/>
        <w:t xml:space="preserve">(a) For 12 successive years if the lessee commits to renting or selling at least 20 percent of the housing units as affordable housing units to low-income and moderate-income households; or</w:t>
      </w:r>
    </w:p>
    <w:p>
      <w:pPr>
        <w:spacing w:before="0" w:after="0" w:line="408" w:lineRule="exact"/>
        <w:ind w:left="0" w:right="0" w:firstLine="576"/>
        <w:jc w:val="left"/>
      </w:pPr>
      <w:r>
        <w:rPr/>
        <w:t xml:space="preserve">(b) For 20 successive years if the lessee commits to renting or selling at least 25 percent of the housing units as affordable housing units to low-income and moderate-income households.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14eb90200f3b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cbdd3f5c494f03" /><Relationship Type="http://schemas.openxmlformats.org/officeDocument/2006/relationships/footer" Target="/word/footer1.xml" Id="R14eb90200f3b41fc" /></Relationships>
</file>