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fa6351d54f43a4" /></Relationships>
</file>

<file path=word/document.xml><?xml version="1.0" encoding="utf-8"?>
<w:document xmlns:w="http://schemas.openxmlformats.org/wordprocessingml/2006/main">
  <w:body>
    <w:p>
      <w:r>
        <w:t>S-3551.5</w:t>
      </w:r>
    </w:p>
    <w:p>
      <w:pPr>
        <w:jc w:val="center"/>
      </w:pPr>
      <w:r>
        <w:t>_______________________________________________</w:t>
      </w:r>
    </w:p>
    <w:p/>
    <w:p>
      <w:pPr>
        <w:jc w:val="center"/>
      </w:pPr>
      <w:r>
        <w:rPr>
          <w:b/>
        </w:rPr>
        <w:t>SENATE BILL 5976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Short, Fortunato, and Warnick</w:t>
      </w:r>
    </w:p>
    <w:p/>
    <w:p>
      <w:r>
        <w:rPr>
          <w:t xml:space="preserve">Prefiled 01/04/24.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controlling dogs at large; and amending RCW 16.08.070 and 16.08.100.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070</w:t>
      </w:r>
      <w:r>
        <w:rPr/>
        <w:t xml:space="preserve"> and 2002 c 244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16.08.070 through 16.08.100.</w:t>
      </w:r>
    </w:p>
    <w:p>
      <w:pPr>
        <w:spacing w:before="0" w:after="0" w:line="408" w:lineRule="exact"/>
        <w:ind w:left="0" w:right="0" w:firstLine="576"/>
        <w:jc w:val="left"/>
      </w:pPr>
      <w:r>
        <w:rPr/>
        <w:t xml:space="preserve">(1) "Potentially dangerous dog" means any dog that when unprovoked: (a) Inflicts bites on a human or a domestic animal either on public or private property, or (b) chases or approaches a person upon the streets, sidewalks, or any public grounds in a menacing fashion or apparent attitude of attack, or any dog with a known propensity, tendency, or disposition to attack unprovoked, to cause injury, or to cause injury or otherwise to threaten the safety of humans or domestic animals.</w:t>
      </w:r>
    </w:p>
    <w:p>
      <w:pPr>
        <w:spacing w:before="0" w:after="0" w:line="408" w:lineRule="exact"/>
        <w:ind w:left="0" w:right="0" w:firstLine="576"/>
        <w:jc w:val="left"/>
      </w:pPr>
      <w:r>
        <w:rPr/>
        <w:t xml:space="preserve">(2) "Dangerous dog" means any dog that (a) inflicts severe injury on a human being without provocation on public or private property, (b) kills a domestic animal without provocation while the dog is off the owner's property, or (c) has been previously found to be potentially dangerous because of injury inflicted on a human, the owner having received notice of such and the dog again aggressively bites, attacks, or endangers the safety of humans.</w:t>
      </w:r>
    </w:p>
    <w:p>
      <w:pPr>
        <w:spacing w:before="0" w:after="0" w:line="408" w:lineRule="exact"/>
        <w:ind w:left="0" w:right="0" w:firstLine="576"/>
        <w:jc w:val="left"/>
      </w:pPr>
      <w:r>
        <w:rPr/>
        <w:t xml:space="preserve">(3) "Severe injury" means any physical injury that results in broken bones or disfiguring lacerations requiring multiple sutures or cosmetic surgery.</w:t>
      </w:r>
    </w:p>
    <w:p>
      <w:pPr>
        <w:spacing w:before="0" w:after="0" w:line="408" w:lineRule="exact"/>
        <w:ind w:left="0" w:right="0" w:firstLine="576"/>
        <w:jc w:val="left"/>
      </w:pPr>
      <w:r>
        <w:rPr/>
        <w:t xml:space="preserve">(4) "Proper enclosure of a dangerous dog" means, while on the owner's property, a dangerous dog shall be securely confined indoors or in a securely enclosed and locked pen or structure, suitable to prevent the entry of young children and designed to prevent the animal from escaping. Such pen or structure shall have secure sides and a secure top, and shall also provide protection from the elements for the dog.</w:t>
      </w:r>
    </w:p>
    <w:p>
      <w:pPr>
        <w:spacing w:before="0" w:after="0" w:line="408" w:lineRule="exact"/>
        <w:ind w:left="0" w:right="0" w:firstLine="576"/>
        <w:jc w:val="left"/>
      </w:pPr>
      <w:r>
        <w:rPr/>
        <w:t xml:space="preserve">(5) "Animal control authority" means an entity acting alone or in concert with other local governmental units for enforcement of the animal control laws of the city, county, and state and the shelter and welfare of animals. </w:t>
      </w:r>
      <w:r>
        <w:rPr>
          <w:u w:val="single"/>
        </w:rPr>
        <w:t xml:space="preserve">In the absence of an animal control authority, local law enforcement is the animal control authority.</w:t>
      </w:r>
    </w:p>
    <w:p>
      <w:pPr>
        <w:spacing w:before="0" w:after="0" w:line="408" w:lineRule="exact"/>
        <w:ind w:left="0" w:right="0" w:firstLine="576"/>
        <w:jc w:val="left"/>
      </w:pPr>
      <w:r>
        <w:rPr/>
        <w:t xml:space="preserve">(6) "Animal control officer" means any individual employed, contracted with, or appointed by the animal control authority for the purpose of aiding in the enforcement of this chapter or any other law or ordinance relating to the licensure of animals, control of animals, or seizure and impoundment of animals, and includes any state or local law enforcement officer or other employee whose duties in whole or in part include assignments that involve the seizure and impoundment of any animal.</w:t>
      </w:r>
    </w:p>
    <w:p>
      <w:pPr>
        <w:spacing w:before="0" w:after="0" w:line="408" w:lineRule="exact"/>
        <w:ind w:left="0" w:right="0" w:firstLine="576"/>
        <w:jc w:val="left"/>
      </w:pPr>
      <w:r>
        <w:rPr/>
        <w:t xml:space="preserve">(7) "Owner" means any person, firm, corporation, organization, or department possessing, harboring, keeping, having an interest in, or having control or custody of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2020 c 158 s 1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w:t>
      </w:r>
      <w:r>
        <w:t>((</w:t>
      </w:r>
      <w:r>
        <w:rPr>
          <w:strike/>
        </w:rPr>
        <w:t xml:space="preserve">twenty</w:t>
      </w:r>
      <w:r>
        <w:t>))</w:t>
      </w:r>
      <w:r>
        <w:rPr/>
        <w:t xml:space="preserve"> </w:t>
      </w:r>
      <w:r>
        <w:rPr>
          <w:u w:val="single"/>
        </w:rPr>
        <w:t xml:space="preserve">20</w:t>
      </w:r>
      <w:r>
        <w:rPr/>
        <w:t xml:space="preserve">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solely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rPr>
          <w:u w:val="single"/>
        </w:rPr>
        <w:t xml:space="preserve">(4) An animal control authority may destroy any dangerous dog or potentially dangerous dog found running at large if the owner cannot be determined using reasonable means. The animal control authority may also capture such a dog in an expeditious and humane manner.</w:t>
      </w:r>
    </w:p>
    <w:p/>
    <w:p>
      <w:pPr>
        <w:jc w:val="center"/>
      </w:pPr>
      <w:r>
        <w:rPr>
          <w:b/>
        </w:rPr>
        <w:t>--- END ---</w:t>
      </w:r>
    </w:p>
    <w:sectPr>
      <w:pgNumType w:start="1"/>
      <w:footerReference xmlns:r="http://schemas.openxmlformats.org/officeDocument/2006/relationships" r:id="R2182c04a273242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d842df252d4331" /><Relationship Type="http://schemas.openxmlformats.org/officeDocument/2006/relationships/footer" Target="/word/footer1.xml" Id="R2182c04a273242a2" /></Relationships>
</file>