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365dda21f434c" /></Relationships>
</file>

<file path=word/document.xml><?xml version="1.0" encoding="utf-8"?>
<w:document xmlns:w="http://schemas.openxmlformats.org/wordprocessingml/2006/main">
  <w:body>
    <w:p>
      <w:r>
        <w:t>S-3776.2</w:t>
      </w:r>
    </w:p>
    <w:p>
      <w:pPr>
        <w:jc w:val="center"/>
      </w:pPr>
      <w:r>
        <w:t>_______________________________________________</w:t>
      </w:r>
    </w:p>
    <w:p/>
    <w:p>
      <w:pPr>
        <w:jc w:val="center"/>
      </w:pPr>
      <w:r>
        <w:rPr>
          <w:b/>
        </w:rPr>
        <w:t>SENATE BILL 5983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Rivers, Dhingra, Nobles, Pedersen, Robinson, and Van De Wege</w:t>
      </w:r>
    </w:p>
    <w:p/>
    <w:p>
      <w:r>
        <w:rPr>
          <w:t xml:space="preserve">Prefiled 01/04/24.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medical assistants with telehealth access to a supervising clinician to provide intramuscular injections for syphilis treatment in the field for public health response efforts; amending RCW 18.360.010 and 18.360.050; adding a new section to chapter 18.360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Washington's syphilis epidemic continues to grow, causing long-term health consequences and deaths that are preventable. Between 2019 and 2021, the number of reported syphilis cases in Washington state increased by 49 percent, while the number of cases of primary and secondary syphilis, an early stage infection characterized by a high risk of transmission, increased by 79 percent.</w:t>
      </w:r>
    </w:p>
    <w:p>
      <w:pPr>
        <w:spacing w:before="0" w:after="0" w:line="408" w:lineRule="exact"/>
        <w:ind w:left="0" w:right="0" w:firstLine="576"/>
        <w:jc w:val="left"/>
      </w:pPr>
      <w:r>
        <w:rPr/>
        <w:t xml:space="preserve">(2) In 2021, the legislature funded the sexually transmitted infection and hepatitis B virus legislative advisory group which produced policy recommendations in 2022 that included allowing medical assistants with telehealth access to a supervising clinician to provide intramuscular injections for syphilis treatment. It is the intent of the legislature to increase access to syphilis treatment to populations with high rates of syphilis and who are at the most risk of serious health outcomes due to syphilis 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2023 c 134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w:t>
      </w:r>
      <w:r>
        <w:rPr>
          <w:u w:val="single"/>
        </w:rPr>
        <w:t xml:space="preserve">"Local health officer" means a local health officer as defined in RCW 70.05.010.</w:t>
      </w:r>
    </w:p>
    <w:p>
      <w:pPr>
        <w:spacing w:before="0" w:after="0" w:line="408" w:lineRule="exact"/>
        <w:ind w:left="0" w:right="0" w:firstLine="576"/>
        <w:jc w:val="left"/>
      </w:pPr>
      <w:r>
        <w:rPr>
          <w:u w:val="single"/>
        </w:rPr>
        <w:t xml:space="preserve">(7)</w:t>
      </w:r>
      <w:r>
        <w:rPr/>
        <w:t xml:space="preserve">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administer vaccines, or obtain specimens for or perform diagnostic testing,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w:t>
      </w:r>
      <w:r>
        <w:rPr>
          <w:u w:val="single"/>
        </w:rPr>
        <w:t xml:space="preserve">(i)</w:t>
      </w:r>
      <w:r>
        <w:rPr/>
        <w:t xml:space="preserve">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(ii) A medical assistant-registered may administer intramuscular injections for the purposes of treating known or suspected syphilis infection without immediate supervision if: (A) A local health officer or the department has granted temporary authority under section 4 of this act; and (B) a health care practitioner is providing supervision through interactive audio and video telemedicine technology in accordance with RCW 18.360.010(12)(c).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360</w:t>
      </w:r>
      <w:r>
        <w:rPr/>
        <w:t xml:space="preserve"> RCW</w:t>
      </w:r>
      <w:r>
        <w:rPr/>
        <w:t xml:space="preserve"> to read as follows:</w:t>
      </w:r>
    </w:p>
    <w:p>
      <w:pPr>
        <w:spacing w:before="0" w:after="0" w:line="408" w:lineRule="exact"/>
        <w:ind w:left="0" w:right="0" w:firstLine="576"/>
        <w:jc w:val="left"/>
      </w:pPr>
      <w:r>
        <w:rPr/>
        <w:t xml:space="preserve">(1) A local health officer acting under RCW 70.05.070 or the department may determine the need to grant medical assistants-registered the temporary authority to treat known or suspected syphilis infections under RCW 18.360.050(4)(j)(ii) when: (a) Total rates of infection for a county or in a specific subpopulation exceed those typically observed by more than 25 percent; and (b) the affected population has difficulty accessing treatment or immunizations through existing sources of medical care and could potentially benefit from expanded outreach treatment or immunization.</w:t>
      </w:r>
    </w:p>
    <w:p>
      <w:pPr>
        <w:spacing w:before="0" w:after="0" w:line="408" w:lineRule="exact"/>
        <w:ind w:left="0" w:right="0" w:firstLine="576"/>
        <w:jc w:val="left"/>
      </w:pPr>
      <w:r>
        <w:rPr/>
        <w:t xml:space="preserve">(2) The local health officer or the department shall notify health providers when this temporary authority begins and when the temporary authority ends.</w:t>
      </w:r>
    </w:p>
    <w:p>
      <w:pPr>
        <w:spacing w:before="0" w:after="0" w:line="408" w:lineRule="exact"/>
        <w:ind w:left="0" w:right="0" w:firstLine="576"/>
        <w:jc w:val="left"/>
      </w:pPr>
      <w:r>
        <w:rPr/>
        <w:t xml:space="preserve">(3) The local health officer or the department shall end the temporary authority when the rates of known or suspected syphilis infections no longer meet the criteria detailed in subsection (1) of this section.</w:t>
      </w:r>
    </w:p>
    <w:p>
      <w:pPr>
        <w:spacing w:before="0" w:after="0" w:line="408" w:lineRule="exact"/>
        <w:ind w:left="0" w:right="0" w:firstLine="576"/>
        <w:jc w:val="left"/>
      </w:pPr>
      <w:r>
        <w:rPr/>
        <w:t xml:space="preserve">(4) Before temporary authority is determined, the department shall coordinate any localized communication, outreach, or response work with the local health officer and local health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ca7b40095c849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398187ead944d4" /><Relationship Type="http://schemas.openxmlformats.org/officeDocument/2006/relationships/footer" Target="/word/footer1.xml" Id="R4ca7b40095c849cb" /></Relationships>
</file>