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c93733a531429c" /></Relationships>
</file>

<file path=word/document.xml><?xml version="1.0" encoding="utf-8"?>
<w:document xmlns:w="http://schemas.openxmlformats.org/wordprocessingml/2006/main">
  <w:body>
    <w:p>
      <w:r>
        <w:t>Z-0599.1</w:t>
      </w:r>
    </w:p>
    <w:p>
      <w:pPr>
        <w:jc w:val="center"/>
      </w:pPr>
      <w:r>
        <w:t>_______________________________________________</w:t>
      </w:r>
    </w:p>
    <w:p/>
    <w:p>
      <w:pPr>
        <w:jc w:val="center"/>
      </w:pPr>
      <w:r>
        <w:rPr>
          <w:b/>
        </w:rPr>
        <w:t>SENATE BILL 5994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Trudeau, Nguyen, Dhingra, Hasegawa, Hunt, Liias, Nobles, Pedersen, Saldaña, Salomon, Valdez, and C. Wilson; by request of Attorney General</w:t>
      </w:r>
    </w:p>
    <w:p/>
    <w:p>
      <w:r>
        <w:rPr>
          <w:t xml:space="preserve">Prefiled 01/04/24.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antitrust penalties improvement act; amending RCW 19.86.140;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penalties for antitrust violations are critical to protecting consumers;</w:t>
      </w:r>
    </w:p>
    <w:p>
      <w:pPr>
        <w:spacing w:before="0" w:after="0" w:line="408" w:lineRule="exact"/>
        <w:ind w:left="0" w:right="0" w:firstLine="576"/>
        <w:jc w:val="left"/>
      </w:pPr>
      <w:r>
        <w:rPr/>
        <w:t xml:space="preserve">(2) Strong penalties for antitrust violations ensure accountability, deter violations, and provide a level playing field and a fair marketplace for businesses;</w:t>
      </w:r>
    </w:p>
    <w:p>
      <w:pPr>
        <w:spacing w:before="0" w:after="0" w:line="408" w:lineRule="exact"/>
        <w:ind w:left="0" w:right="0" w:firstLine="576"/>
        <w:jc w:val="left"/>
      </w:pPr>
      <w:r>
        <w:rPr/>
        <w:t xml:space="preserve">(3) As of the effective date of this section, Washington does not provide strong enough penalties to adequately deter illegal anticompetitive business practices;</w:t>
      </w:r>
    </w:p>
    <w:p>
      <w:pPr>
        <w:spacing w:before="0" w:after="0" w:line="408" w:lineRule="exact"/>
        <w:ind w:left="0" w:right="0" w:firstLine="576"/>
        <w:jc w:val="left"/>
      </w:pPr>
      <w:r>
        <w:rPr/>
        <w:t xml:space="preserve">(4) Washington's penalty for antitrust violations has also not kept pace with inflation;</w:t>
      </w:r>
    </w:p>
    <w:p>
      <w:pPr>
        <w:spacing w:before="0" w:after="0" w:line="408" w:lineRule="exact"/>
        <w:ind w:left="0" w:right="0" w:firstLine="576"/>
        <w:jc w:val="left"/>
      </w:pPr>
      <w:r>
        <w:rPr/>
        <w:t xml:space="preserve">(5) Washington's civil penalties for antitrust violations are much lower than the harm antitrust violations may cause;</w:t>
      </w:r>
    </w:p>
    <w:p>
      <w:pPr>
        <w:spacing w:before="0" w:after="0" w:line="408" w:lineRule="exact"/>
        <w:ind w:left="0" w:right="0" w:firstLine="576"/>
        <w:jc w:val="left"/>
      </w:pPr>
      <w:r>
        <w:rPr/>
        <w:t xml:space="preserve">(6) Washington's weak penalties place Washington consumers and businesses at greater risk; and</w:t>
      </w:r>
    </w:p>
    <w:p>
      <w:pPr>
        <w:spacing w:before="0" w:after="0" w:line="408" w:lineRule="exact"/>
        <w:ind w:left="0" w:right="0" w:firstLine="576"/>
        <w:jc w:val="left"/>
      </w:pPr>
      <w:r>
        <w:rPr/>
        <w:t xml:space="preserve">(7) Washingtonians deserve strong antitrust penalties to ensure entities that illegally engage in anticompetitive behavior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t>((</w:t>
      </w:r>
      <w:r>
        <w:rPr>
          <w:strike/>
        </w:rPr>
        <w:t xml:space="preserve">Every individual who violates RCW 19.86.030 or 19.86.040 shall pay a civil penalty of not more than $180,000.</w:t>
      </w:r>
      <w:r>
        <w:t>))</w:t>
      </w:r>
      <w:r>
        <w:rPr/>
        <w:t xml:space="preserve"> Every person</w:t>
      </w:r>
      <w:r>
        <w:t>((</w:t>
      </w:r>
      <w:r>
        <w:rPr>
          <w:strike/>
        </w:rPr>
        <w:t xml:space="preserve">, other than an individual,</w:t>
      </w:r>
      <w:r>
        <w:t>))</w:t>
      </w:r>
      <w:r>
        <w:rPr/>
        <w:t xml:space="preserve"> who violates RCW 19.86.030 or 19.86.040 shall pay a civil penalty of </w:t>
      </w:r>
      <w:r>
        <w:t>((</w:t>
      </w:r>
      <w:r>
        <w:rPr>
          <w:strike/>
        </w:rPr>
        <w:t xml:space="preserve">not more than $900,000</w:t>
      </w:r>
      <w:r>
        <w:t>))</w:t>
      </w:r>
      <w:r>
        <w:rPr/>
        <w:t xml:space="preserve"> </w:t>
      </w:r>
      <w:r>
        <w:rPr>
          <w:u w:val="single"/>
        </w:rPr>
        <w:t xml:space="preserve">up to three times the illegal gains or loss avoided as a result of each violation including, but not limited to, price fixing</w:t>
      </w:r>
      <w:r>
        <w:rPr/>
        <w:t xml:space="preserve">.</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antitrust penalties improvement act.</w:t>
      </w:r>
    </w:p>
    <w:p/>
    <w:p>
      <w:pPr>
        <w:jc w:val="center"/>
      </w:pPr>
      <w:r>
        <w:rPr>
          <w:b/>
        </w:rPr>
        <w:t>--- END ---</w:t>
      </w:r>
    </w:p>
    <w:sectPr>
      <w:pgNumType w:start="1"/>
      <w:footerReference xmlns:r="http://schemas.openxmlformats.org/officeDocument/2006/relationships" r:id="R24823d8f417045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390f300d814947" /><Relationship Type="http://schemas.openxmlformats.org/officeDocument/2006/relationships/footer" Target="/word/footer1.xml" Id="R24823d8f41704535" /></Relationships>
</file>