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4d2b760a674eb5" /></Relationships>
</file>

<file path=word/document.xml><?xml version="1.0" encoding="utf-8"?>
<w:document xmlns:w="http://schemas.openxmlformats.org/wordprocessingml/2006/main">
  <w:body>
    <w:p>
      <w:r>
        <w:t>S-4096.2</w:t>
      </w:r>
    </w:p>
    <w:p>
      <w:pPr>
        <w:jc w:val="center"/>
      </w:pPr>
      <w:r>
        <w:t>_______________________________________________</w:t>
      </w:r>
    </w:p>
    <w:p/>
    <w:p>
      <w:pPr>
        <w:jc w:val="center"/>
      </w:pPr>
      <w:r>
        <w:rPr>
          <w:b/>
        </w:rPr>
        <w:t>SUBSTITUTE SENATE BILL 6006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Dhingra, Wagoner, Braun, Conway, Frame, Hasegawa, Keiser, Kuderer, Liias, McCune, Nguyen, Nobles, Salomon, Stanford, Torres, Valdez, and C.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human trafficking and sexual abuse; amending RCW 26.44.020, 26.44.030, 74.13.031, 7.105.100, 7.105.110, 7.105.225, 7.105.405, 7.105.500, 7.68.060, 9A.44.120, 9A.44.150, 9A.82.100, 10.97.130, and 42.56.240; reenacting and amending RCW 13.34.030, 7.105.010, and 9A.04.080; adding a new section to chapter 26.44 RCW;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 - VICTIM IDENTIFICATION, REPORTING, AND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w:t>
      </w:r>
      <w:r>
        <w:t>((</w:t>
      </w:r>
      <w:r>
        <w:rPr>
          <w:strike/>
        </w:rPr>
        <w:t xml:space="preserve">chapter 26.44</w:t>
      </w:r>
      <w:r>
        <w:t>))</w:t>
      </w:r>
      <w:r>
        <w:rPr/>
        <w:t xml:space="preserve"> RCW </w:t>
      </w:r>
      <w:r>
        <w:rPr>
          <w:u w:val="single"/>
        </w:rPr>
        <w:t xml:space="preserve">26.44.020</w:t>
      </w:r>
      <w:r>
        <w:rPr/>
        <w:t xml:space="preserve"> by a person legally responsible for the care of the child;</w:t>
      </w:r>
    </w:p>
    <w:p>
      <w:pPr>
        <w:spacing w:before="0" w:after="0" w:line="408" w:lineRule="exact"/>
        <w:ind w:left="0" w:right="0" w:firstLine="576"/>
        <w:jc w:val="left"/>
      </w:pPr>
      <w:r>
        <w:rPr/>
        <w:t xml:space="preserve">(c) </w:t>
      </w:r>
      <w:r>
        <w:rPr>
          <w:u w:val="single"/>
        </w:rPr>
        <w:t xml:space="preserve">Is a victim of sex trafficking or severe forms of trafficking in persons under the trafficking victims protection act of 2000, 22 U.S.C. Sec. 7101 et seq., when the parent is involved in the trafficking, facilitating the trafficking, or should have known that the child is being trafficked;</w:t>
      </w:r>
    </w:p>
    <w:p>
      <w:pPr>
        <w:spacing w:before="0" w:after="0" w:line="408" w:lineRule="exact"/>
        <w:ind w:left="0" w:right="0" w:firstLine="576"/>
        <w:jc w:val="left"/>
      </w:pPr>
      <w:r>
        <w:rPr>
          <w:u w:val="single"/>
        </w:rPr>
        <w:t xml:space="preserve">(d)</w:t>
      </w:r>
      <w:r>
        <w:rPr/>
        <w:t xml:space="preserve">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w:t>
      </w:r>
      <w:r>
        <w:rPr>
          <w:u w:val="single"/>
        </w:rPr>
        <w:t xml:space="preserve">trafficking as described in RCW 9A.40.100, sex trafficking or severe forms of trafficking in persons under the trafficking victims protection act of 2000, 22 U.S.C. Sec. 7101 et seq.,</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w:t>
      </w:r>
      <w:r>
        <w:rPr>
          <w:u w:val="single"/>
        </w:rPr>
        <w:t xml:space="preserve">diversion unit staff,</w:t>
      </w:r>
      <w:r>
        <w:rPr/>
        <w:t xml:space="preserve">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must use a validated assessment tool to screen a child for commercial sexual abuse of a minor if a report of abuse and neglect under RCW 26.44.030 alleges commercial sexual abuse of a minor.</w:t>
      </w:r>
    </w:p>
    <w:p>
      <w:pPr>
        <w:spacing w:before="0" w:after="0" w:line="408" w:lineRule="exact"/>
        <w:ind w:left="0" w:right="0" w:firstLine="576"/>
        <w:jc w:val="left"/>
      </w:pPr>
      <w:r>
        <w:rPr/>
        <w:t xml:space="preserve">(2) Whenever there is reasonable cause to believe that a child under the jurisdiction of a juvenile justice agency has suffered commercial sexual abuse of a minor, the juvenile justice agency must use a validated assessment tool to screen the child for commercial sexual abuse of a minor and report such abuse and neglect pursuant to RCW 26.44.030.</w:t>
      </w:r>
    </w:p>
    <w:p>
      <w:pPr>
        <w:spacing w:before="0" w:after="0" w:line="408" w:lineRule="exact"/>
        <w:ind w:left="0" w:right="0" w:firstLine="576"/>
        <w:jc w:val="left"/>
      </w:pPr>
      <w:r>
        <w:rPr/>
        <w:t xml:space="preserve">(3) For purposes of this section, "juvenile justice agency" means any of the following: Law enforcement; diversion units; juvenile courts; detention centers; and persons or public or private agencies having children committed to their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w:t>
      </w:r>
      <w:r>
        <w:rPr>
          <w:u w:val="single"/>
        </w:rPr>
        <w:t xml:space="preserve">The department shall make recommendations to the legislature about the types of services that need to be offered to children who have been identified by a state or local agency as being a victim of either sex trafficking or severe forms of trafficking in persons described under the trafficking victims protection act of 2000, 22 U.S.C. Sec. 7101 et seq.</w:t>
      </w:r>
    </w:p>
    <w:p>
      <w:pPr>
        <w:spacing w:before="0" w:after="0" w:line="408" w:lineRule="exact"/>
        <w:ind w:left="0" w:right="0" w:firstLine="576"/>
        <w:jc w:val="left"/>
      </w:pPr>
      <w:r>
        <w:rPr>
          <w:u w:val="single"/>
        </w:rPr>
        <w:t xml:space="preserve">(5)</w:t>
      </w:r>
      <w:r>
        <w:rPr/>
        <w:t xml:space="preserve"> As provided in RCW 26.44.030, the department may respond to a report of child abuse or neglect by using the family assessment response.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offer, on a voluntary basis, family reconciliation services to families who are in conflict.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have authority to purchase care for children.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have authority to provide adoption support benefits on behalf of youth ages 18 to 21 years who achieved permanency through adoption at age 16 or older and who meet the criteria described in subsection </w:t>
      </w:r>
      <w:r>
        <w:t>((</w:t>
      </w:r>
      <w:r>
        <w:rPr>
          <w:strike/>
        </w:rPr>
        <w:t xml:space="preserve">(12)</w:t>
      </w:r>
      <w:r>
        <w:t>))</w:t>
      </w:r>
      <w:r>
        <w:rPr/>
        <w:t xml:space="preserve"> </w:t>
      </w:r>
      <w:r>
        <w:rPr>
          <w:u w:val="single"/>
        </w:rPr>
        <w:t xml:space="preserve">(13)</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shall have the authority to provide guardianship subsidies on behalf of youth ages 18 to 21 who achieved permanency through guardianship and who meet the criteria described in subsection </w:t>
      </w:r>
      <w:r>
        <w:t>((</w:t>
      </w:r>
      <w:r>
        <w:rPr>
          <w:strike/>
        </w:rPr>
        <w:t xml:space="preserve">(12)</w:t>
      </w:r>
      <w:r>
        <w:t>))</w:t>
      </w:r>
      <w:r>
        <w:rPr/>
        <w:t xml:space="preserve"> </w:t>
      </w:r>
      <w:r>
        <w:rPr>
          <w:u w:val="single"/>
        </w:rPr>
        <w:t xml:space="preserve">(13)</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w:t>
      </w:r>
      <w:r>
        <w:t>((</w:t>
      </w:r>
      <w:r>
        <w:rPr>
          <w:strike/>
        </w:rPr>
        <w:t xml:space="preserve">(4), (7), and (9)</w:t>
      </w:r>
      <w:r>
        <w:t>))</w:t>
      </w:r>
      <w:r>
        <w:rPr/>
        <w:t xml:space="preserve"> </w:t>
      </w:r>
      <w:r>
        <w:rPr>
          <w:u w:val="single"/>
        </w:rPr>
        <w:t xml:space="preserve">(5), (8), and (10)</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240" w:after="0" w:line="408" w:lineRule="exact"/>
        <w:ind w:left="0" w:right="0" w:firstLine="576"/>
        <w:jc w:val="center"/>
      </w:pPr>
      <w:r>
        <w:rPr>
          <w:b/>
        </w:rPr>
        <w:t xml:space="preserve">PART II - CIVIL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2022 c 268 s 1 and 2022 c 231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t xml:space="preserve">(i) Intimidation or controlling or compelling conduct by:</w:t>
      </w:r>
    </w:p>
    <w:p>
      <w:pPr>
        <w:spacing w:before="0" w:after="0" w:line="408" w:lineRule="exact"/>
        <w:ind w:left="0" w:right="0" w:firstLine="576"/>
        <w:jc w:val="left"/>
      </w:pPr>
      <w:r>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t xml:space="preserve">(D) Driving recklessly with the other party or minor children in the vehicle;</w:t>
      </w:r>
    </w:p>
    <w:p>
      <w:pPr>
        <w:spacing w:before="0" w:after="0" w:line="408" w:lineRule="exact"/>
        <w:ind w:left="0" w:right="0" w:firstLine="576"/>
        <w:jc w:val="left"/>
      </w:pPr>
      <w:r>
        <w:rPr/>
        <w:t xml:space="preserve">(E) Communicating, directly or indirectly, the intent to:</w:t>
      </w:r>
    </w:p>
    <w:p>
      <w:pPr>
        <w:spacing w:before="0" w:after="0" w:line="408" w:lineRule="exact"/>
        <w:ind w:left="0" w:right="0" w:firstLine="576"/>
        <w:jc w:val="left"/>
      </w:pPr>
      <w:r>
        <w:rPr/>
        <w:t xml:space="preserve">(I) Harm the other party's children, family members, friends, or pets, including by use of physical forms of violence;</w:t>
      </w:r>
    </w:p>
    <w:p>
      <w:pPr>
        <w:spacing w:before="0" w:after="0" w:line="408" w:lineRule="exact"/>
        <w:ind w:left="0" w:right="0" w:firstLine="576"/>
        <w:jc w:val="left"/>
      </w:pPr>
      <w:r>
        <w:rPr/>
        <w:t xml:space="preserve">(II) Harm the other party's career;</w:t>
      </w:r>
    </w:p>
    <w:p>
      <w:pPr>
        <w:spacing w:before="0" w:after="0" w:line="408" w:lineRule="exact"/>
        <w:ind w:left="0" w:right="0" w:firstLine="576"/>
        <w:jc w:val="left"/>
      </w:pPr>
      <w:r>
        <w:rPr/>
        <w:t xml:space="preserve">(III) Attempt suicide or other acts of self-harm; or</w:t>
      </w:r>
    </w:p>
    <w:p>
      <w:pPr>
        <w:spacing w:before="0" w:after="0" w:line="408" w:lineRule="exact"/>
        <w:ind w:left="0" w:right="0" w:firstLine="576"/>
        <w:jc w:val="left"/>
      </w:pPr>
      <w:r>
        <w:rPr/>
        <w:t xml:space="preserve">(IV) Contact local or federal agencies based on actual or suspected immigration status;</w:t>
      </w:r>
    </w:p>
    <w:p>
      <w:pPr>
        <w:spacing w:before="0" w:after="0" w:line="408" w:lineRule="exact"/>
        <w:ind w:left="0" w:right="0" w:firstLine="576"/>
        <w:jc w:val="left"/>
      </w:pPr>
      <w:r>
        <w:rPr/>
        <w:t xml:space="preserve">(F) Exerting control over the other party's identity documents;</w:t>
      </w:r>
    </w:p>
    <w:p>
      <w:pPr>
        <w:spacing w:before="0" w:after="0" w:line="408" w:lineRule="exact"/>
        <w:ind w:left="0" w:right="0" w:firstLine="576"/>
        <w:jc w:val="left"/>
      </w:pPr>
      <w:r>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t xml:space="preserve">(H) Engaging in sexual or reproductive coercion;</w:t>
      </w:r>
    </w:p>
    <w:p>
      <w:pPr>
        <w:spacing w:before="0" w:after="0" w:line="408" w:lineRule="exact"/>
        <w:ind w:left="0" w:right="0" w:firstLine="576"/>
        <w:jc w:val="left"/>
      </w:pPr>
      <w:r>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t xml:space="preserve">(iii) Depriving the other party of basic necessities or committing other forms of financial exploitation;</w:t>
      </w:r>
    </w:p>
    <w:p>
      <w:pPr>
        <w:spacing w:before="0" w:after="0" w:line="408" w:lineRule="exact"/>
        <w:ind w:left="0" w:right="0" w:firstLine="576"/>
        <w:jc w:val="left"/>
      </w:pPr>
      <w:r>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t xml:space="preserve">(vi) Engaging in psychological aggression, including inflicting fear, humiliating, degrading, or punishing the other party.</w:t>
      </w:r>
    </w:p>
    <w:p>
      <w:pPr>
        <w:spacing w:before="0" w:after="0" w:line="408" w:lineRule="exact"/>
        <w:ind w:left="0" w:right="0" w:firstLine="576"/>
        <w:jc w:val="left"/>
      </w:pPr>
      <w:r>
        <w:rPr/>
        <w:t xml:space="preserve">(b) "Coercive control" does not include protective actions taken by a party in good faith for the legitimate and lawful purpose of protecting themselves or children from the risk of harm posed by the other party.</w:t>
      </w:r>
    </w:p>
    <w:p>
      <w:pPr>
        <w:spacing w:before="0" w:after="0" w:line="408" w:lineRule="exact"/>
        <w:ind w:left="0" w:right="0" w:firstLine="576"/>
        <w:jc w:val="left"/>
      </w:pPr>
      <w:r>
        <w:rPr/>
        <w:t xml:space="preserve">(5) </w:t>
      </w:r>
      <w:r>
        <w:rPr>
          <w:u w:val="single"/>
        </w:rPr>
        <w:t xml:space="preserve">"Commercial sexual exploitation" means commercial sexual abuse of a minor and sex trafficking.</w:t>
      </w:r>
    </w:p>
    <w:p>
      <w:pPr>
        <w:spacing w:before="0" w:after="0" w:line="408" w:lineRule="exact"/>
        <w:ind w:left="0" w:right="0" w:firstLine="576"/>
        <w:jc w:val="left"/>
      </w:pPr>
      <w:r>
        <w:rPr>
          <w:u w:val="single"/>
        </w:rPr>
        <w:t xml:space="preserve">(6)</w:t>
      </w:r>
      <w:r>
        <w:rPr/>
        <w:t xml:space="preserve">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clerk" means court administrators in courts of limited jurisdiction and elected court clerks.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 monitoring" has the same meaning as in RCW 9.94A.030.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"Full hearing" means a hearing where the court determines whether to issue a full protection order.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"Minor" means a person who is under 18 years of age.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"Nonconsensual" means a lack of freely given consent.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"Nonphysical contact" includes, but is not limited to, written notes, mail, telephone calls, email, text messages, contact through social media applications, contact through other technologies, or contact through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 harassment as defined under RCW 9A.90.120;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2022 c 268 s 5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information the petitioner is able to provide about the firearms, such as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(5) A petition for any type of protection order must not be dismissed or denied on the basis that the conduct alleged by the petitioner would meet the criteria for the issuance of another type of protection order.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p>
    <w:p>
      <w:pPr>
        <w:spacing w:before="0" w:after="0" w:line="408" w:lineRule="exact"/>
        <w:ind w:left="0" w:right="0" w:firstLine="576"/>
        <w:jc w:val="left"/>
      </w:pPr>
      <w:r>
        <w:rPr/>
        <w:t xml:space="preserve">(6)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(7)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(8) Upon filing a petition for a protection order, the petitioner may request that the court enter an ex parte temporary protection order and an order to surrender and prohibit weapons without notice until a hearing on a full protection order may be held. 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 An ex parte temporary protection order shall be effective for a fixed period of time and shall be issued initially for a period not to exceed 14 days, which may be extended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110</w:t>
      </w:r>
      <w:r>
        <w:rPr/>
        <w:t xml:space="preserve"> and 2021 c 215 s 15 are each amended to read as follows:</w:t>
      </w:r>
    </w:p>
    <w:p>
      <w:pPr>
        <w:spacing w:before="0" w:after="0" w:line="408" w:lineRule="exact"/>
        <w:ind w:left="0" w:right="0" w:firstLine="576"/>
        <w:jc w:val="left"/>
      </w:pP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0" w:after="0" w:line="408" w:lineRule="exact"/>
        <w:ind w:left="0" w:right="0" w:firstLine="576"/>
        <w:jc w:val="left"/>
      </w:pPr>
      <w:r>
        <w:rPr>
          <w:u w:val="single"/>
        </w:rPr>
        <w:t xml:space="preserve">(3) The department of children, youth, and families, when it has reason to believe that a minor lacks the ability or capacity to consent may file a petition for an ex parte temporary sexual assault protection order on behalf of the minor. Neither the department nor the state of Washington is liable for seeking or failing to seek relief on behalf of any persons under this section. The minor shall not be held responsible for any violations of the order by the respondent.</w:t>
      </w:r>
    </w:p>
    <w:p>
      <w:pPr>
        <w:spacing w:before="0" w:after="0" w:line="408" w:lineRule="exact"/>
        <w:ind w:left="0" w:right="0" w:firstLine="576"/>
        <w:jc w:val="left"/>
      </w:pPr>
      <w:r>
        <w:rPr>
          <w:u w:val="single"/>
        </w:rPr>
        <w:t xml:space="preserve">(4) A law enforcement agency, when it has reason to believe that a minor lacks the ability or capacity to consent may file a petition for an ex parte temporary sexual assault protection order on behalf of the minor. Neither the law enforcement agency nor the state of Washington is liable for seeking or failing to seek relief on behalf of any persons under this section. The minor shall not be held responsible for any violations of the order by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225</w:t>
      </w:r>
      <w:r>
        <w:rPr/>
        <w:t xml:space="preserve"> and 2021 c 215 s 29 are each amended to read as follows:</w:t>
      </w:r>
    </w:p>
    <w:p>
      <w:pPr>
        <w:spacing w:before="0" w:after="0" w:line="408" w:lineRule="exact"/>
        <w:ind w:left="0" w:right="0" w:firstLine="576"/>
        <w:jc w:val="left"/>
      </w:pP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w:t>
      </w:r>
      <w:r>
        <w:t>((</w:t>
      </w:r>
      <w:r>
        <w:rPr>
          <w:strike/>
        </w:rPr>
        <w:t xml:space="preserve">or</w:t>
      </w:r>
      <w:r>
        <w:t>))</w:t>
      </w:r>
      <w:r>
        <w:rPr>
          <w:u w:val="single"/>
        </w:rPr>
        <w:t xml:space="preserve">,</w:t>
      </w:r>
      <w:r>
        <w:rPr/>
        <w:t xml:space="preserve"> nonconsensual sexual penetration, </w:t>
      </w:r>
      <w:r>
        <w:rPr>
          <w:u w:val="single"/>
        </w:rPr>
        <w:t xml:space="preserve">or commercial sexual exploitation,</w:t>
      </w:r>
      <w:r>
        <w:rPr/>
        <w:t xml:space="preserve">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w:t>
      </w:r>
      <w:r>
        <w:rPr>
          <w:u w:val="single"/>
        </w:rPr>
        <w:t xml:space="preserve">In proceedings where the petitioner alleges that the respondent engaged in commercial sexual exploitation, denial of a remedy to the petitioner may not be based, in whole or in part, on evidence that the petitioner consented to sexual conduct or sexual penetration.</w:t>
      </w:r>
    </w:p>
    <w:p>
      <w:pPr>
        <w:spacing w:before="0" w:after="0" w:line="408" w:lineRule="exact"/>
        <w:ind w:left="0" w:right="0" w:firstLine="576"/>
        <w:jc w:val="left"/>
      </w:pPr>
      <w:r>
        <w:rPr>
          <w:u w:val="single"/>
        </w:rPr>
        <w:t xml:space="preserve">(6)</w:t>
      </w:r>
      <w:r>
        <w:rPr/>
        <w:t xml:space="preserve">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405</w:t>
      </w:r>
      <w:r>
        <w:rPr/>
        <w:t xml:space="preserve"> and 2021 c 215 s 54 are each amended to read as follows:</w:t>
      </w:r>
    </w:p>
    <w:p>
      <w:pPr>
        <w:spacing w:before="0" w:after="0" w:line="408" w:lineRule="exact"/>
        <w:ind w:left="0" w:right="0" w:firstLine="576"/>
        <w:jc w:val="left"/>
      </w:pP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RCW 7.105.150.</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w:t>
      </w:r>
      <w:r>
        <w:rPr>
          <w:u w:val="single"/>
        </w:rPr>
        <w:t xml:space="preserve">, or acts of commercial sexual exploitation,</w:t>
      </w:r>
      <w:r>
        <w:rPr/>
        <w:t xml:space="preserve">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RCW 7.105.310.</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w:t>
      </w:r>
      <w:r>
        <w:rPr>
          <w:u w:val="single"/>
        </w:rPr>
        <w:t xml:space="preserve">or acts of commercial sexual exploitation,</w:t>
      </w:r>
      <w:r>
        <w:rPr/>
        <w:t xml:space="preserve">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w:t>
      </w:r>
      <w:r>
        <w:rPr>
          <w:u w:val="single"/>
        </w:rPr>
        <w:t xml:space="preserve">commercial sexual exploitation,</w:t>
      </w:r>
      <w:r>
        <w:rPr/>
        <w:t xml:space="preserve">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240" w:after="0" w:line="408" w:lineRule="exact"/>
        <w:ind w:left="0" w:right="0" w:firstLine="576"/>
        <w:jc w:val="center"/>
      </w:pPr>
      <w:r>
        <w:rPr>
          <w:b/>
        </w:rPr>
        <w:t xml:space="preserve">PART III - CRIME VICTIMS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w:t>
      </w:r>
      <w:r>
        <w:rPr>
          <w:u w:val="single"/>
        </w:rPr>
        <w:t xml:space="preserve">a minor victim of sex trafficking or as</w:t>
      </w:r>
      <w:r>
        <w:rPr/>
        <w:t xml:space="preserve">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 </w:t>
      </w:r>
      <w:r>
        <w:rPr>
          <w:u w:val="single"/>
        </w:rPr>
        <w:t xml:space="preserve">A person identified under this subsection (6)(b) may file an application for benefits at any time, and the ineligibility factors of subsections (1) and (2) of this section do not apply to such a person.</w:t>
      </w:r>
    </w:p>
    <w:p>
      <w:pPr>
        <w:spacing w:before="240" w:after="0" w:line="408" w:lineRule="exact"/>
        <w:ind w:left="0" w:right="0" w:firstLine="576"/>
        <w:jc w:val="center"/>
      </w:pPr>
      <w:r>
        <w:rPr>
          <w:b/>
        </w:rPr>
        <w:t xml:space="preserve">PART IV - STATUTE OF LIMITATIONS AND EVIDENTIARY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Trafficking (RCW 9A.40.100) if the victim is under the age of 18;</w:t>
      </w:r>
    </w:p>
    <w:p>
      <w:pPr>
        <w:spacing w:before="0" w:after="0" w:line="408" w:lineRule="exact"/>
        <w:ind w:left="0" w:right="0" w:firstLine="576"/>
        <w:jc w:val="left"/>
      </w:pPr>
      <w:r>
        <w:rPr>
          <w:u w:val="single"/>
        </w:rPr>
        <w:t xml:space="preserve">(xix) Commercial sexual abuse of a minor (RCW 9.68A.100);</w:t>
      </w:r>
    </w:p>
    <w:p>
      <w:pPr>
        <w:spacing w:before="0" w:after="0" w:line="408" w:lineRule="exact"/>
        <w:ind w:left="0" w:right="0" w:firstLine="576"/>
        <w:jc w:val="left"/>
      </w:pPr>
      <w:r>
        <w:rPr>
          <w:u w:val="single"/>
        </w:rPr>
        <w:t xml:space="preserve">(xx) Promoting commercial sexual abuse of a minor (RCW 9.68A.101);</w:t>
      </w:r>
    </w:p>
    <w:p>
      <w:pPr>
        <w:spacing w:before="0" w:after="0" w:line="408" w:lineRule="exact"/>
        <w:ind w:left="0" w:right="0" w:firstLine="576"/>
        <w:jc w:val="left"/>
      </w:pPr>
      <w:r>
        <w:rPr>
          <w:u w:val="single"/>
        </w:rPr>
        <w:t xml:space="preserve">(xxi) Promoting travel for commercial sexual abuse of a minor (RCW 9.68A.102); and</w:t>
      </w:r>
    </w:p>
    <w:p>
      <w:pPr>
        <w:spacing w:before="0" w:after="0" w:line="408" w:lineRule="exact"/>
        <w:ind w:left="0" w:right="0" w:firstLine="576"/>
        <w:jc w:val="left"/>
      </w:pPr>
      <w:r>
        <w:rPr>
          <w:u w:val="single"/>
        </w:rPr>
        <w:t xml:space="preserve">(xxii) Permitting commercial sexual abuse of a minor (RCW 9.68A.103)</w:t>
      </w:r>
      <w:r>
        <w:rPr/>
        <w:t xml:space="preserve">.</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w:t>
      </w:r>
      <w:r>
        <w:t>((</w:t>
      </w:r>
      <w:r>
        <w:rPr>
          <w:strike/>
        </w:rPr>
        <w:t xml:space="preserve">any</w:t>
      </w:r>
      <w:r>
        <w:t>))</w:t>
      </w:r>
      <w:r>
        <w:rPr/>
        <w:t xml:space="preserve"> </w:t>
      </w:r>
      <w:r>
        <w:rPr>
          <w:u w:val="single"/>
        </w:rPr>
        <w:t xml:space="preserve">this</w:t>
      </w:r>
      <w:r>
        <w:rPr/>
        <w:t xml:space="preserve">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t>((</w:t>
      </w: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w:t>
      </w:r>
    </w:p>
    <w:p>
      <w:pPr>
        <w:spacing w:before="0" w:after="0" w:line="408" w:lineRule="exact"/>
        <w:ind w:left="0" w:right="0" w:firstLine="576"/>
        <w:jc w:val="left"/>
      </w:pPr>
      <w:r>
        <w:rPr>
          <w:strike/>
        </w:rPr>
        <w:t xml:space="preserve">(iii) RCW 9.68A.102 (promoting travel for commercial sexual abuse of a minor); or</w:t>
      </w:r>
    </w:p>
    <w:p>
      <w:pPr>
        <w:spacing w:before="0" w:after="0" w:line="408" w:lineRule="exact"/>
        <w:ind w:left="0" w:right="0" w:firstLine="576"/>
        <w:jc w:val="left"/>
      </w:pPr>
      <w:r>
        <w:rPr>
          <w:strike/>
        </w:rPr>
        <w:t xml:space="preserve">(iv)</w:t>
      </w:r>
      <w:r>
        <w:t>))</w:t>
      </w:r>
      <w:r>
        <w:rPr/>
        <w:t xml:space="preserve">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2019 c 90 s 1 are each amended to read as follows:</w:t>
      </w:r>
    </w:p>
    <w:p>
      <w:pPr>
        <w:spacing w:before="0" w:after="0" w:line="408" w:lineRule="exact"/>
        <w:ind w:left="0" w:right="0" w:firstLine="576"/>
        <w:jc w:val="left"/>
      </w:pPr>
      <w:r>
        <w:rPr/>
        <w:t xml:space="preserve">(1) A statement 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t xml:space="preserve">(a)(i) It is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 or</w:t>
      </w:r>
    </w:p>
    <w:p>
      <w:pPr>
        <w:spacing w:before="0" w:after="0" w:line="408" w:lineRule="exact"/>
        <w:ind w:left="0" w:right="0" w:firstLine="576"/>
        <w:jc w:val="left"/>
      </w:pPr>
      <w:r>
        <w:rPr/>
        <w:t xml:space="preserve">(ii) It is made by a child when under the age of </w:t>
      </w:r>
      <w:r>
        <w:t>((</w:t>
      </w:r>
      <w:r>
        <w:rPr>
          <w:strike/>
        </w:rPr>
        <w:t xml:space="preserve">sixteen</w:t>
      </w:r>
      <w:r>
        <w:t>))</w:t>
      </w:r>
      <w:r>
        <w:rPr/>
        <w:t xml:space="preserve"> </w:t>
      </w:r>
      <w:r>
        <w:rPr>
          <w:u w:val="single"/>
        </w:rPr>
        <w:t xml:space="preserve">18</w:t>
      </w:r>
      <w:r>
        <w:rPr/>
        <w:t xml:space="preserve">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(b)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rPr/>
        <w:t xml:space="preserve">(c) The child either:</w:t>
      </w:r>
    </w:p>
    <w:p>
      <w:pPr>
        <w:spacing w:before="0" w:after="0" w:line="408" w:lineRule="exact"/>
        <w:ind w:left="0" w:right="0" w:firstLine="576"/>
        <w:jc w:val="left"/>
      </w:pPr>
      <w:r>
        <w:rPr/>
        <w:t xml:space="preserve">(i) Testifies at the proceedings; or</w:t>
      </w:r>
    </w:p>
    <w:p>
      <w:pPr>
        <w:spacing w:before="0" w:after="0" w:line="408" w:lineRule="exact"/>
        <w:ind w:left="0" w:right="0" w:firstLine="576"/>
        <w:jc w:val="left"/>
      </w:pPr>
      <w:r>
        <w:rPr/>
        <w:t xml:space="preserve">(ii) Is unavailable as a witness, except that when the child is unavailable as a witness, such statement may be admitted only if there is corroborative evidence of the act.</w:t>
      </w:r>
    </w:p>
    <w:p>
      <w:pPr>
        <w:spacing w:before="0" w:after="0" w:line="408" w:lineRule="exact"/>
        <w:ind w:left="0" w:right="0" w:firstLine="576"/>
        <w:jc w:val="left"/>
      </w:pPr>
      <w:r>
        <w:rPr/>
        <w:t xml:space="preserve">(2)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150</w:t>
      </w:r>
      <w:r>
        <w:rPr/>
        <w:t xml:space="preserve"> and 2013 c 302 s 9 are each amended to read as follows:</w:t>
      </w:r>
    </w:p>
    <w:p>
      <w:pPr>
        <w:spacing w:before="0" w:after="0" w:line="408" w:lineRule="exact"/>
        <w:ind w:left="0" w:right="0" w:firstLine="576"/>
        <w:jc w:val="left"/>
      </w:pPr>
      <w:r>
        <w:rPr/>
        <w:t xml:space="preserve">(1) On motion of the prosecuting attorney in a criminal proceeding, the court may order that a child under the age of </w:t>
      </w:r>
      <w:r>
        <w:t>((</w:t>
      </w:r>
      <w:r>
        <w:rPr>
          <w:strike/>
        </w:rPr>
        <w:t xml:space="preserve">fourteen</w:t>
      </w:r>
      <w:r>
        <w:t>))</w:t>
      </w:r>
      <w:r>
        <w:rPr/>
        <w:t xml:space="preserve"> </w:t>
      </w:r>
      <w:r>
        <w:rPr>
          <w:u w:val="single"/>
        </w:rPr>
        <w:t xml:space="preserve">18</w:t>
      </w:r>
      <w:r>
        <w:rPr/>
        <w:t xml:space="preserve"> may testify in a room outside the presence of the defendant and the jury while one-way closed-circuit television equipment simultaneously projects the child's testimony into another room so the defendant and the jury can watch and hear the child testify if:</w:t>
      </w:r>
    </w:p>
    <w:p>
      <w:pPr>
        <w:spacing w:before="0" w:after="0" w:line="408" w:lineRule="exact"/>
        <w:ind w:left="0" w:right="0" w:firstLine="576"/>
        <w:jc w:val="left"/>
      </w:pPr>
      <w:r>
        <w:rPr/>
        <w:t xml:space="preserve">(a) The testimony will:</w:t>
      </w:r>
    </w:p>
    <w:p>
      <w:pPr>
        <w:spacing w:before="0" w:after="0" w:line="408" w:lineRule="exact"/>
        <w:ind w:left="0" w:right="0" w:firstLine="576"/>
        <w:jc w:val="left"/>
      </w:pPr>
      <w:r>
        <w:rPr/>
        <w:t xml:space="preserve">(i) Describe an act or attempted act of sexual contact performed with or on the child witness by another person or with or on a child other than the child witness by another person;</w:t>
      </w:r>
    </w:p>
    <w:p>
      <w:pPr>
        <w:spacing w:before="0" w:after="0" w:line="408" w:lineRule="exact"/>
        <w:ind w:left="0" w:right="0" w:firstLine="576"/>
        <w:jc w:val="left"/>
      </w:pPr>
      <w:r>
        <w:rPr/>
        <w:t xml:space="preserve">(ii) Describe an act or attempted act of physical abuse against the child witness by another person or against a child other than the child witness by another person;</w:t>
      </w:r>
    </w:p>
    <w:p>
      <w:pPr>
        <w:spacing w:before="0" w:after="0" w:line="408" w:lineRule="exact"/>
        <w:ind w:left="0" w:right="0" w:firstLine="576"/>
        <w:jc w:val="left"/>
      </w:pPr>
      <w:r>
        <w:rPr/>
        <w:t xml:space="preserve">(iii) Describe a violation of RCW 9A.40.100 (trafficking) or any offense identified in chapter 9.68A RCW (sexual exploitation of children); or</w:t>
      </w:r>
    </w:p>
    <w:p>
      <w:pPr>
        <w:spacing w:before="0" w:after="0" w:line="408" w:lineRule="exact"/>
        <w:ind w:left="0" w:right="0" w:firstLine="576"/>
        <w:jc w:val="left"/>
      </w:pPr>
      <w:r>
        <w:rPr/>
        <w:t xml:space="preserve">(iv) Describe a violent offense as defined by RCW 9.94A.030 committed against a person known by or familiar to the child witness or by a person known by or familiar to the child witness;</w:t>
      </w:r>
    </w:p>
    <w:p>
      <w:pPr>
        <w:spacing w:before="0" w:after="0" w:line="408" w:lineRule="exact"/>
        <w:ind w:left="0" w:right="0" w:firstLine="576"/>
        <w:jc w:val="left"/>
      </w:pPr>
      <w:r>
        <w:rPr/>
        <w:t xml:space="preserve">(b) The testimony is taken during the criminal proceeding;</w:t>
      </w:r>
    </w:p>
    <w:p>
      <w:pPr>
        <w:spacing w:before="0" w:after="0" w:line="408" w:lineRule="exact"/>
        <w:ind w:left="0" w:right="0" w:firstLine="576"/>
        <w:jc w:val="left"/>
      </w:pPr>
      <w:r>
        <w:rPr/>
        <w:t xml:space="preserve">(c) The court finds by substantial evidence, in a hearing conducted outside the presence of the jury, that </w:t>
      </w:r>
      <w:r>
        <w:t>((</w:t>
      </w:r>
      <w:r>
        <w:rPr>
          <w:strike/>
        </w:rPr>
        <w:t xml:space="preserve">requiring the child witness to testify in the presence of the defendant will cause the</w:t>
      </w:r>
      <w:r>
        <w:t>))</w:t>
      </w:r>
      <w:r>
        <w:rPr>
          <w:u w:val="single"/>
        </w:rPr>
        <w:t xml:space="preserve">:</w:t>
      </w:r>
    </w:p>
    <w:p>
      <w:pPr>
        <w:spacing w:before="0" w:after="0" w:line="408" w:lineRule="exact"/>
        <w:ind w:left="0" w:right="0" w:firstLine="576"/>
        <w:jc w:val="left"/>
      </w:pPr>
      <w:r>
        <w:rPr>
          <w:u w:val="single"/>
        </w:rPr>
        <w:t xml:space="preserve">(i) The particular child involved would be traumatized;</w:t>
      </w:r>
    </w:p>
    <w:p>
      <w:pPr>
        <w:spacing w:before="0" w:after="0" w:line="408" w:lineRule="exact"/>
        <w:ind w:left="0" w:right="0" w:firstLine="576"/>
        <w:jc w:val="left"/>
      </w:pPr>
      <w:r>
        <w:rPr>
          <w:u w:val="single"/>
        </w:rPr>
        <w:t xml:space="preserve">(ii) The source of the trauma is not the courtroom generally, but the presence of the defendant; and</w:t>
      </w:r>
    </w:p>
    <w:p>
      <w:pPr>
        <w:spacing w:before="0" w:after="0" w:line="408" w:lineRule="exact"/>
        <w:ind w:left="0" w:right="0" w:firstLine="576"/>
        <w:jc w:val="left"/>
      </w:pPr>
      <w:r>
        <w:rPr>
          <w:u w:val="single"/>
        </w:rPr>
        <w:t xml:space="preserve">(iii) The emotional or mental distress suffered by the</w:t>
      </w:r>
      <w:r>
        <w:rPr/>
        <w:t xml:space="preserve"> child </w:t>
      </w:r>
      <w:r>
        <w:t>((</w:t>
      </w:r>
      <w:r>
        <w:rPr>
          <w:strike/>
        </w:rPr>
        <w:t xml:space="preserve">to suffer serious emotional or mental distress that will prevent</w:t>
      </w:r>
      <w:r>
        <w:t>))</w:t>
      </w:r>
      <w:r>
        <w:rPr/>
        <w:t xml:space="preserve"> </w:t>
      </w:r>
      <w:r>
        <w:rPr>
          <w:u w:val="single"/>
        </w:rPr>
        <w:t xml:space="preserve">would be more than de minimis, such that</w:t>
      </w:r>
      <w:r>
        <w:rPr/>
        <w:t xml:space="preserve"> the child </w:t>
      </w:r>
      <w:r>
        <w:t>((</w:t>
      </w:r>
      <w:r>
        <w:rPr>
          <w:strike/>
        </w:rPr>
        <w:t xml:space="preserve">from</w:t>
      </w:r>
      <w:r>
        <w:t>))</w:t>
      </w:r>
      <w:r>
        <w:rPr/>
        <w:t xml:space="preserve"> </w:t>
      </w:r>
      <w:r>
        <w:rPr>
          <w:u w:val="single"/>
        </w:rPr>
        <w:t xml:space="preserve">could not</w:t>
      </w:r>
      <w:r>
        <w:rPr/>
        <w:t xml:space="preserve"> reasonably </w:t>
      </w:r>
      <w:r>
        <w:t>((</w:t>
      </w:r>
      <w:r>
        <w:rPr>
          <w:strike/>
        </w:rPr>
        <w:t xml:space="preserve">communicating</w:t>
      </w:r>
      <w:r>
        <w:t>))</w:t>
      </w:r>
      <w:r>
        <w:rPr/>
        <w:t xml:space="preserve"> </w:t>
      </w:r>
      <w:r>
        <w:rPr>
          <w:u w:val="single"/>
        </w:rPr>
        <w:t xml:space="preserve">communicate</w:t>
      </w:r>
      <w:r>
        <w:rPr/>
        <w:t xml:space="preserve"> at the trial. If the defendant is excluded from the presence of the child, the jury must also be excluded;</w:t>
      </w:r>
    </w:p>
    <w:p>
      <w:pPr>
        <w:spacing w:before="0" w:after="0" w:line="408" w:lineRule="exact"/>
        <w:ind w:left="0" w:right="0" w:firstLine="576"/>
        <w:jc w:val="left"/>
      </w:pPr>
      <w:r>
        <w:rPr/>
        <w:t xml:space="preserve">(d) As provided in (a) and (b) of this subsection, the court may allow a child witness to testify in the presence of the defendant but outside the presence of the jury, via closed-circuit television, if the court finds, upon motion and hearing outside the presence of the jury, that </w:t>
      </w:r>
      <w:r>
        <w:t>((</w:t>
      </w:r>
      <w:r>
        <w:rPr>
          <w:strike/>
        </w:rPr>
        <w:t xml:space="preserve">the child will suffer serious emotional distress that will prevent the child from reasonably communicating at the trial in front of the jury, or, that although the child may be able to reasonably communicate at trial in front of the jury, the child will suffer serious emotional or mental distress from testifying</w:t>
      </w:r>
      <w:r>
        <w:t>))</w:t>
      </w:r>
      <w:r>
        <w:rPr>
          <w:u w:val="single"/>
        </w:rPr>
        <w:t xml:space="preserve">: (i) The particular child involved would be traumatized; (ii) the source of the trauma is not the courtroom generally, but the presence of the jury; and (iii) the emotional or mental distress suffered by the child would be more than de minimis, regardless of whether or not the child could reasonably communicate at the trial</w:t>
      </w:r>
      <w:r>
        <w:rPr/>
        <w:t xml:space="preserve"> in front of the jury. If the child is able to communicate in front of the defendant but not the jury the defendant will remain in the room with the child while the jury is excluded from the room;</w:t>
      </w:r>
    </w:p>
    <w:p>
      <w:pPr>
        <w:spacing w:before="0" w:after="0" w:line="408" w:lineRule="exact"/>
        <w:ind w:left="0" w:right="0" w:firstLine="576"/>
        <w:jc w:val="left"/>
      </w:pPr>
      <w:r>
        <w:rPr/>
        <w:t xml:space="preserve">(e) The court finds that the prosecutor has made all reasonable efforts to prepare the child witness for testifying, including informing the child or the child's parent or guardian about community counseling services, giving court tours, and explaining the trial process. If the prosecutor fails to demonstrate that preparations were implemented or the prosecutor in good faith attempted to implement them, the court shall deny the motion;</w:t>
      </w:r>
    </w:p>
    <w:p>
      <w:pPr>
        <w:spacing w:before="0" w:after="0" w:line="408" w:lineRule="exact"/>
        <w:ind w:left="0" w:right="0" w:firstLine="576"/>
        <w:jc w:val="left"/>
      </w:pPr>
      <w:r>
        <w:rPr/>
        <w:t xml:space="preserve">(f) The court balances the strength of the state's case without the testimony of the child witness against the defendant's constitutional rights and the degree of infringement of the closed-circuit television procedure on those rights;</w:t>
      </w:r>
    </w:p>
    <w:p>
      <w:pPr>
        <w:spacing w:before="0" w:after="0" w:line="408" w:lineRule="exact"/>
        <w:ind w:left="0" w:right="0" w:firstLine="576"/>
        <w:jc w:val="left"/>
      </w:pPr>
      <w:r>
        <w:rPr/>
        <w:t xml:space="preserve">(g) The court finds that no less restrictive method of obtaining the testimony exists that can adequately protect the child witness from </w:t>
      </w:r>
      <w:r>
        <w:t>((</w:t>
      </w:r>
      <w:r>
        <w:rPr>
          <w:strike/>
        </w:rPr>
        <w:t xml:space="preserve">the serious</w:t>
      </w:r>
      <w:r>
        <w:t>))</w:t>
      </w:r>
      <w:r>
        <w:rPr/>
        <w:t xml:space="preserve"> </w:t>
      </w:r>
      <w:r>
        <w:rPr>
          <w:u w:val="single"/>
        </w:rPr>
        <w:t xml:space="preserve">suffering</w:t>
      </w:r>
      <w:r>
        <w:rPr/>
        <w:t xml:space="preserve"> emotional or mental distress </w:t>
      </w:r>
      <w:r>
        <w:rPr>
          <w:u w:val="single"/>
        </w:rPr>
        <w:t xml:space="preserve">that would be more than de minimis</w:t>
      </w:r>
      <w:r>
        <w:rPr/>
        <w:t xml:space="preserve">;</w:t>
      </w:r>
    </w:p>
    <w:p>
      <w:pPr>
        <w:spacing w:before="0" w:after="0" w:line="408" w:lineRule="exact"/>
        <w:ind w:left="0" w:right="0" w:firstLine="576"/>
        <w:jc w:val="left"/>
      </w:pPr>
      <w:r>
        <w:rPr/>
        <w:t xml:space="preserve">(h) When the court allows the child witness to testify outside the presence of the defendant, the defendant can communicate constantly with the defense attorney by electronic transmission and be granted reasonable court recesses during the child's testimony for person-to-person consultation with the defense attorney;</w:t>
      </w:r>
    </w:p>
    <w:p>
      <w:pPr>
        <w:spacing w:before="0" w:after="0" w:line="408" w:lineRule="exact"/>
        <w:ind w:left="0" w:right="0" w:firstLine="576"/>
        <w:jc w:val="left"/>
      </w:pPr>
      <w:r>
        <w:rPr/>
        <w:t xml:space="preserve">(i) The court can communicate with the attorneys by an audio system so that the court can rule on objections and otherwise control the proceedings;</w:t>
      </w:r>
    </w:p>
    <w:p>
      <w:pPr>
        <w:spacing w:before="0" w:after="0" w:line="408" w:lineRule="exact"/>
        <w:ind w:left="0" w:right="0" w:firstLine="576"/>
        <w:jc w:val="left"/>
      </w:pPr>
      <w:r>
        <w:rPr/>
        <w:t xml:space="preserve">(j) All parties in the room with the child witness are on camera and can be viewed by all other parties. If viewing all participants is not possible,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(k) The court finds that the television equipment is capable of making an accurate reproduction and the operator of the equipment is competent to operate the equipment; and</w:t>
      </w:r>
    </w:p>
    <w:p>
      <w:pPr>
        <w:spacing w:before="0" w:after="0" w:line="408" w:lineRule="exact"/>
        <w:ind w:left="0" w:right="0" w:firstLine="576"/>
        <w:jc w:val="left"/>
      </w:pPr>
      <w:r>
        <w:rPr/>
        <w:t xml:space="preserve">(l) The court imposes reasonable guidelines upon the parties for conducting the filming to avoid trauma to the child witness or abuse of the procedure for tactical advantage.</w:t>
      </w:r>
    </w:p>
    <w:p>
      <w:pPr>
        <w:spacing w:before="0" w:after="0" w:line="408" w:lineRule="exact"/>
        <w:ind w:left="0" w:right="0" w:firstLine="576"/>
        <w:jc w:val="left"/>
      </w:pPr>
      <w:r>
        <w:rPr/>
        <w:t xml:space="preserve">The prosecutor, defense attorney, and a neutral and trained victim's advocate, if any, shall always be in the room where the child witness is testifying. The court in the court's discretion depending on the circumstances and whether the jury or defendant or both are excluded from the room where the child is testifying, may remain or may not remain in the room with the child.</w:t>
      </w:r>
    </w:p>
    <w:p>
      <w:pPr>
        <w:spacing w:before="0" w:after="0" w:line="408" w:lineRule="exact"/>
        <w:ind w:left="0" w:right="0" w:firstLine="576"/>
        <w:jc w:val="left"/>
      </w:pPr>
      <w:r>
        <w:rPr/>
        <w:t xml:space="preserve">(2) During the hearing conducted under subsection (1) of this section to determine whether the child witness may testify outside the presence of the defendant and/or the jury, the court may conduct the observation and examination of the child outside the presence of the defendant if:</w:t>
      </w:r>
    </w:p>
    <w:p>
      <w:pPr>
        <w:spacing w:before="0" w:after="0" w:line="408" w:lineRule="exact"/>
        <w:ind w:left="0" w:right="0" w:firstLine="576"/>
        <w:jc w:val="left"/>
      </w:pPr>
      <w:r>
        <w:rPr/>
        <w:t xml:space="preserve">(a) The prosecutor alleges and the court concurs that the child witness will be unable to testify in front of the defendant or </w:t>
      </w:r>
      <w:r>
        <w:t>((</w:t>
      </w:r>
      <w:r>
        <w:rPr>
          <w:strike/>
        </w:rPr>
        <w:t xml:space="preserve">will suffer severe emotional or mental distress if forced to testify in front of the defendant</w:t>
      </w:r>
      <w:r>
        <w:t>))</w:t>
      </w:r>
      <w:r>
        <w:rPr/>
        <w:t xml:space="preserve"> </w:t>
      </w:r>
      <w:r>
        <w:rPr>
          <w:u w:val="single"/>
        </w:rPr>
        <w:t xml:space="preserve">that (i) the particular child involved would be traumatized; (ii) the source of the trauma is not the courtroom generally, but the presence of the defendant; and (iii) the emotional or mental distress suffered by the child would be more than de minimis</w:t>
      </w:r>
      <w:r>
        <w:rPr/>
        <w:t xml:space="preserve">;</w:t>
      </w:r>
    </w:p>
    <w:p>
      <w:pPr>
        <w:spacing w:before="0" w:after="0" w:line="408" w:lineRule="exact"/>
        <w:ind w:left="0" w:right="0" w:firstLine="576"/>
        <w:jc w:val="left"/>
      </w:pPr>
      <w:r>
        <w:rPr/>
        <w:t xml:space="preserve">(b) The defendant can observe and hear the child witness by closed-circuit television;</w:t>
      </w:r>
    </w:p>
    <w:p>
      <w:pPr>
        <w:spacing w:before="0" w:after="0" w:line="408" w:lineRule="exact"/>
        <w:ind w:left="0" w:right="0" w:firstLine="576"/>
        <w:jc w:val="left"/>
      </w:pPr>
      <w:r>
        <w:rPr/>
        <w:t xml:space="preserve">(c) The defendant can communicate constantly with the defense attorney during the examination of the child witness by electronic transmission and be granted reasonable court recesses during the child's examination for person-to-person consultation with the defense attorney; and</w:t>
      </w:r>
    </w:p>
    <w:p>
      <w:pPr>
        <w:spacing w:before="0" w:after="0" w:line="408" w:lineRule="exact"/>
        <w:ind w:left="0" w:right="0" w:firstLine="576"/>
        <w:jc w:val="left"/>
      </w:pPr>
      <w:r>
        <w:rPr/>
        <w:t xml:space="preserve">(d) The court finds the closed-circuit television is capable of making an accurate reproduction and the operator of the equipment is competent to operate the equipment. Whenever possible, all the parties in the room with the child witness shall be on camera so that the viewers can see all the parties. If viewing all participants is not possible, then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(3) The court shall make particularized findings on the record articulating the factors upon which the court based its decision to allow the child witness to testify via closed-circuit television pursuant to this section. The factors the court may consider include, but are not limited to, a consideration of the child's age, physical health, emotional stability, expressions by the child of fear of testifying in open court or in front of the defendant, the relationship of the defendant to the child, and the court's observations of the child's inability to reasonably communicate in front of the defendant or in open court. The court's findings shall identify the impact the factors have upon the child's ability to testify in front of the jury or the defendant or both and the specific nature of the emotional or mental trauma the child would suffer. The court shall determine whether the source of the trauma is the presence of the defendant, the jury, or both, and shall limit the use of the closed-circuit television accordingly.</w:t>
      </w:r>
    </w:p>
    <w:p>
      <w:pPr>
        <w:spacing w:before="0" w:after="0" w:line="408" w:lineRule="exact"/>
        <w:ind w:left="0" w:right="0" w:firstLine="576"/>
        <w:jc w:val="left"/>
      </w:pPr>
      <w:r>
        <w:rPr/>
        <w:t xml:space="preserve">(4) This section does not apply if the defendant is an attorney pro se unless the defendant has a court-appointed attorney assisting the defendant in the defense.</w:t>
      </w:r>
    </w:p>
    <w:p>
      <w:pPr>
        <w:spacing w:before="0" w:after="0" w:line="408" w:lineRule="exact"/>
        <w:ind w:left="0" w:right="0" w:firstLine="576"/>
        <w:jc w:val="left"/>
      </w:pPr>
      <w:r>
        <w:rPr/>
        <w:t xml:space="preserve">(5) This section may not preclude the presence of both the child witness and the defendant in the courtroom together for purposes of establishing or challenging the identification of the defendant when identification is a legitimate issue in the proceeding.</w:t>
      </w:r>
    </w:p>
    <w:p>
      <w:pPr>
        <w:spacing w:before="0" w:after="0" w:line="408" w:lineRule="exact"/>
        <w:ind w:left="0" w:right="0" w:firstLine="576"/>
        <w:jc w:val="left"/>
      </w:pPr>
      <w:r>
        <w:rPr/>
        <w:t xml:space="preserve">(6) The Washington supreme court may adopt rules of procedure regarding closed-circuit television procedures.</w:t>
      </w:r>
    </w:p>
    <w:p>
      <w:pPr>
        <w:spacing w:before="0" w:after="0" w:line="408" w:lineRule="exact"/>
        <w:ind w:left="0" w:right="0" w:firstLine="576"/>
        <w:jc w:val="left"/>
      </w:pPr>
      <w:r>
        <w:rPr/>
        <w:t xml:space="preserve">(7) All recorded tapes of testimony produced by closed-circuit television equipment shall be subject to any protective order of the court for the purpose of protecting the privacy of the child witness.</w:t>
      </w:r>
    </w:p>
    <w:p>
      <w:pPr>
        <w:spacing w:before="0" w:after="0" w:line="408" w:lineRule="exact"/>
        <w:ind w:left="0" w:right="0" w:firstLine="576"/>
        <w:jc w:val="left"/>
      </w:pPr>
      <w:r>
        <w:rPr/>
        <w:t xml:space="preserve">(8) Nothing in this section creates a right of the child witness to a closed-circuit television procedure in lieu of testifying in open court.</w:t>
      </w:r>
    </w:p>
    <w:p>
      <w:pPr>
        <w:spacing w:before="0" w:after="0" w:line="408" w:lineRule="exact"/>
        <w:ind w:left="0" w:right="0" w:firstLine="576"/>
        <w:jc w:val="left"/>
      </w:pPr>
      <w:r>
        <w:rPr/>
        <w:t xml:space="preserve">(9) The state shall bear the costs of the closed-circuit television procedure.</w:t>
      </w:r>
    </w:p>
    <w:p>
      <w:pPr>
        <w:spacing w:before="0" w:after="0" w:line="408" w:lineRule="exact"/>
        <w:ind w:left="0" w:right="0" w:firstLine="576"/>
        <w:jc w:val="left"/>
      </w:pPr>
      <w:r>
        <w:rPr/>
        <w:t xml:space="preserve">(10) A child witness may or may not be a victim in the proceeding.</w:t>
      </w:r>
    </w:p>
    <w:p>
      <w:pPr>
        <w:spacing w:before="0" w:after="0" w:line="408" w:lineRule="exact"/>
        <w:ind w:left="0" w:right="0" w:firstLine="576"/>
        <w:jc w:val="left"/>
      </w:pPr>
      <w:r>
        <w:rPr/>
        <w:t xml:space="preserve">(11) Nothing in this section precludes the court, under other circumstances arising under subsection (1)(a) of this section, from allowing a child to testify outside the presence of the defendant and the jury so long as the testimony is presented in accordance with the standards and procedures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100</w:t>
      </w:r>
      <w:r>
        <w:rPr/>
        <w:t xml:space="preserve"> and 2012 c 139 s 2 are each amended to read as follows:</w:t>
      </w:r>
    </w:p>
    <w:p>
      <w:pPr>
        <w:spacing w:before="0" w:after="0" w:line="408" w:lineRule="exact"/>
        <w:ind w:left="0" w:right="0" w:firstLine="576"/>
        <w:jc w:val="left"/>
      </w:pPr>
      <w:r>
        <w:rPr/>
        <w:t xml:space="preserve">(1)(a) A person who sustains injury to his or her person, business, or property by an act of criminal profiteering that is part of a pattern of criminal profiteering activity, or by an offense defined in RCW 9A.40.100, 9.68A.100, 9.68A.101, </w:t>
      </w:r>
      <w:r>
        <w:rPr>
          <w:u w:val="single"/>
        </w:rPr>
        <w:t xml:space="preserve">9.68A.102, 9.68A.103,</w:t>
      </w:r>
      <w:r>
        <w:rPr/>
        <w:t xml:space="preserve"> or 9A.88.070, or by a violation of RCW 9A.82.060 or 9A.82.080 may file an action in superior court for the recovery of damages and the costs of the suit, including reasonable investigative and attorney's fees.</w:t>
      </w:r>
    </w:p>
    <w:p>
      <w:pPr>
        <w:spacing w:before="0" w:after="0" w:line="408" w:lineRule="exact"/>
        <w:ind w:left="0" w:right="0" w:firstLine="576"/>
        <w:jc w:val="left"/>
      </w:pPr>
      <w:r>
        <w:rPr/>
        <w:t xml:space="preserve">(b) The attorney general or county prosecuting attorney may file an action: (i) On behalf of those persons injured or, respectively, on behalf of the state or county if the entity has sustained damages, or (ii)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w:t>
      </w:r>
    </w:p>
    <w:p>
      <w:pPr>
        <w:spacing w:before="0" w:after="0" w:line="408" w:lineRule="exact"/>
        <w:ind w:left="0" w:right="0" w:firstLine="576"/>
        <w:jc w:val="left"/>
      </w:pPr>
      <w:r>
        <w:rPr/>
        <w:t xml:space="preserve">(c) An action for damages filed by or on behalf of an injured person, the state, or the county shall be for the recovery of damages and the costs of the suit, including reasonable investigative and attorney's fees.</w:t>
      </w:r>
    </w:p>
    <w:p>
      <w:pPr>
        <w:spacing w:before="0" w:after="0" w:line="408" w:lineRule="exact"/>
        <w:ind w:left="0" w:right="0" w:firstLine="576"/>
        <w:jc w:val="left"/>
      </w:pPr>
      <w:r>
        <w:rPr/>
        <w:t xml:space="preserve">(d) In an action filed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 the court, upon proof of the violation, may impose a civil penalty not exceeding two hundred fifty thousand dollars, in addition to awarding the cost of the suit, including reasonable investigative and attorney's fees.</w:t>
      </w:r>
    </w:p>
    <w:p>
      <w:pPr>
        <w:spacing w:before="0" w:after="0" w:line="408" w:lineRule="exact"/>
        <w:ind w:left="0" w:right="0" w:firstLine="576"/>
        <w:jc w:val="left"/>
      </w:pPr>
      <w:r>
        <w:rPr/>
        <w:t xml:space="preserve">(2) The superior court has jurisdiction to prevent, restrain, and remedy a pattern of criminal profiteering, or an offense defined in RCW 9A.40.100, 9.68A.100, 9.68A.101, </w:t>
      </w:r>
      <w:r>
        <w:rPr>
          <w:u w:val="single"/>
        </w:rPr>
        <w:t xml:space="preserve">9.68A.102, 9.68A.103,</w:t>
      </w:r>
      <w:r>
        <w:rPr/>
        <w:t xml:space="preserve"> or 9A.88.070, or a violation of RCW 9A.82.060 or 9A.82.080 after making provision for the rights of all innocent persons affected by the violation and after hearing or trial, as appropriate, by issuing appropriate orders.</w:t>
      </w:r>
    </w:p>
    <w:p>
      <w:pPr>
        <w:spacing w:before="0" w:after="0" w:line="408" w:lineRule="exact"/>
        <w:ind w:left="0" w:right="0" w:firstLine="576"/>
        <w:jc w:val="left"/>
      </w:pPr>
      <w:r>
        <w:rPr/>
        <w:t xml:space="preserve">(3) Prior to a determination of liability, orders issued under subsection (2) of this section may include, but are not limited to, entering restraining orders or prohibitions or taking such other actions, including the acceptance of satisfactory performance bonds, in connection with any property or other interest subject to damages, forfeiture, or other restraints pursuant to this section as the court deems proper. The orders may also include attachment, receivership, or injunctive relief in regard to personal or real property pursuant to Title 7 RCW. In shaping the reach or scope of receivership, attachment, or injunctive relief, the superior court shall provide for the protection of bona fide interests in property, including community property, of persons who were not involved in the violation of this chapter, except to the extent that such interests or property were acquired or used in such a way as to be subject to forfeiture under RCW 9A.82.100(4)(f).</w:t>
      </w:r>
    </w:p>
    <w:p>
      <w:pPr>
        <w:spacing w:before="0" w:after="0" w:line="408" w:lineRule="exact"/>
        <w:ind w:left="0" w:right="0" w:firstLine="576"/>
        <w:jc w:val="left"/>
      </w:pPr>
      <w:r>
        <w:rPr/>
        <w:t xml:space="preserve">(4) Following a determination of liability, orders may include, but are not limited to:</w:t>
      </w:r>
    </w:p>
    <w:p>
      <w:pPr>
        <w:spacing w:before="0" w:after="0" w:line="408" w:lineRule="exact"/>
        <w:ind w:left="0" w:right="0" w:firstLine="576"/>
        <w:jc w:val="left"/>
      </w:pPr>
      <w:r>
        <w:rPr/>
        <w:t xml:space="preserve">(a) Ordering any person to divest himself or herself of any interest, direct or indirect, in any enterprise.</w:t>
      </w:r>
    </w:p>
    <w:p>
      <w:pPr>
        <w:spacing w:before="0" w:after="0" w:line="408" w:lineRule="exact"/>
        <w:ind w:left="0" w:right="0" w:firstLine="576"/>
        <w:jc w:val="left"/>
      </w:pPr>
      <w:r>
        <w:rPr/>
        <w:t xml:space="preserve">(b) Imposing reasonable restrictions on the future activities or investments of any person, including prohibiting any person from engaging in the same type of endeavor as the enterprise engaged in, the activities of which affect the laws of this state, to the extent the Constitutions of the United States and this state permit.</w:t>
      </w:r>
    </w:p>
    <w:p>
      <w:pPr>
        <w:spacing w:before="0" w:after="0" w:line="408" w:lineRule="exact"/>
        <w:ind w:left="0" w:right="0" w:firstLine="576"/>
        <w:jc w:val="left"/>
      </w:pPr>
      <w:r>
        <w:rPr/>
        <w:t xml:space="preserve">(c) Ordering dissolution or reorganization of any enterprise.</w:t>
      </w:r>
    </w:p>
    <w:p>
      <w:pPr>
        <w:spacing w:before="0" w:after="0" w:line="408" w:lineRule="exact"/>
        <w:ind w:left="0" w:right="0" w:firstLine="576"/>
        <w:jc w:val="left"/>
      </w:pPr>
      <w:r>
        <w:rPr/>
        <w:t xml:space="preserve">(d) Ordering the payment of actual damages sustained to those persons injured by a violation of RCW 9A.82.060 or 9A.82.080, or an offense defined in RCW 9A.40.100, 9.68A.100, 9.68A.101, </w:t>
      </w:r>
      <w:r>
        <w:rPr>
          <w:u w:val="single"/>
        </w:rPr>
        <w:t xml:space="preserve">9.68A.102, 9.68A.103,</w:t>
      </w:r>
      <w:r>
        <w:rPr/>
        <w:t xml:space="preserve"> or 9A.88.070, or an act of criminal profiteering that is part of a pattern of criminal profiteering, and in the court's discretion, increasing the payment to an amount not exceeding three times the actual damages sustained.</w:t>
      </w:r>
    </w:p>
    <w:p>
      <w:pPr>
        <w:spacing w:before="0" w:after="0" w:line="408" w:lineRule="exact"/>
        <w:ind w:left="0" w:right="0" w:firstLine="576"/>
        <w:jc w:val="left"/>
      </w:pPr>
      <w:r>
        <w:rPr/>
        <w:t xml:space="preserve">(e) Ordering the payment of all costs and expenses of the prosecution and investigation of a pattern of criminal profiteering, or an offense defined in RCW 9A.40.100, 9.68A.100, 9.68A.101, </w:t>
      </w:r>
      <w:r>
        <w:rPr>
          <w:u w:val="single"/>
        </w:rPr>
        <w:t xml:space="preserve">9.68A.102, 9.68A.103,</w:t>
      </w:r>
      <w:r>
        <w:rPr/>
        <w:t xml:space="preserve"> or 9A.88.070, activity or a violation of RCW 9A.82.060 or 9A.82.080, civil and criminal, incurred by the state or county, including any costs of defense provided at public expense, as appropriate to the state general fund or the antiprofiteering revolving fund of the county.</w:t>
      </w:r>
    </w:p>
    <w:p>
      <w:pPr>
        <w:spacing w:before="0" w:after="0" w:line="408" w:lineRule="exact"/>
        <w:ind w:left="0" w:right="0" w:firstLine="576"/>
        <w:jc w:val="left"/>
      </w:pPr>
      <w:r>
        <w:rPr/>
        <w:t xml:space="preserve">(f) Ordering forfeiture first as restitution to any person damaged by an act of criminal profiteering that is part of a pattern of criminal profiteering, or by an offense defined in RCW 9A.40.100, then to the state general fund or antiprofiteering revolving fund of the county, as appropriate, to the extent not already ordered to be paid in other damages, of the following:</w:t>
      </w:r>
    </w:p>
    <w:p>
      <w:pPr>
        <w:spacing w:before="0" w:after="0" w:line="408" w:lineRule="exact"/>
        <w:ind w:left="0" w:right="0" w:firstLine="576"/>
        <w:jc w:val="left"/>
      </w:pPr>
      <w:r>
        <w:rPr/>
        <w:t xml:space="preserve">(i) Any property or other interest acquired or maintained in violation of RCW 9A.82.060 or 9A.82.080 to the extent of the investment of funds, and any appreciation or income attributable to the investment, from a violation of RCW 9A.82.060 or 9A.82.080.</w:t>
      </w:r>
    </w:p>
    <w:p>
      <w:pPr>
        <w:spacing w:before="0" w:after="0" w:line="408" w:lineRule="exact"/>
        <w:ind w:left="0" w:right="0" w:firstLine="576"/>
        <w:jc w:val="left"/>
      </w:pPr>
      <w:r>
        <w:rPr/>
        <w:t xml:space="preserve">(ii)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(iii)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(g) Ordering payment to the state general fund or antiprofiteering revolving fund of the county, as appropriate, of an amount equal to the gain a person has acquired or maintained through an offense included in the definition of criminal profiteering.</w:t>
      </w:r>
    </w:p>
    <w:p>
      <w:pPr>
        <w:spacing w:before="0" w:after="0" w:line="408" w:lineRule="exact"/>
        <w:ind w:left="0" w:right="0" w:firstLine="576"/>
        <w:jc w:val="left"/>
      </w:pPr>
      <w:r>
        <w:rPr/>
        <w:t xml:space="preserve">(5) In addition to or in lieu of an action under this section, the attorney general or county prosecuting attorney may file an action for forfeiture to the state general fund or antiprofiteering revolving fund of the county, as appropriate, to the extent not already ordered paid pursuant to this section, of the following:</w:t>
      </w:r>
    </w:p>
    <w:p>
      <w:pPr>
        <w:spacing w:before="0" w:after="0" w:line="408" w:lineRule="exact"/>
        <w:ind w:left="0" w:right="0" w:firstLine="576"/>
        <w:jc w:val="left"/>
      </w:pPr>
      <w:r>
        <w:rPr/>
        <w:t xml:space="preserve">(a) Any interest acquired or maintained by a person in violation of RCW 9A.82.060 or 9A.82.080 to the extent of the investment of funds obtained from a violation of RCW 9A.82.060 or 9A.82.080 and any appreciation or income attributable to the investment.</w:t>
      </w:r>
    </w:p>
    <w:p>
      <w:pPr>
        <w:spacing w:before="0" w:after="0" w:line="408" w:lineRule="exact"/>
        <w:ind w:left="0" w:right="0" w:firstLine="576"/>
        <w:jc w:val="left"/>
      </w:pPr>
      <w:r>
        <w:rPr/>
        <w:t xml:space="preserve">(b)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(c)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the commission of the offense.</w:t>
      </w:r>
    </w:p>
    <w:p>
      <w:pPr>
        <w:spacing w:before="0" w:after="0" w:line="408" w:lineRule="exact"/>
        <w:ind w:left="0" w:right="0" w:firstLine="576"/>
        <w:jc w:val="left"/>
      </w:pPr>
      <w:r>
        <w:rPr/>
        <w:t xml:space="preserve">(6) A defendant convicted in any criminal proceeding is precluded in any civil proceeding from denying the essential allegations of the criminal offense proven in the criminal trial in which the defendant was convicted. For the purposes of this subsection, a conviction shall be deemed to have occurred upon a verdict, finding, or plea of guilty, notwithstanding the fact that appellate review of the conviction and sentence has been or may be sought. If a subsequent reversal of the conviction occurs, any judgment that was based upon that conviction may be reopened upon motion of the defendant.</w:t>
      </w:r>
    </w:p>
    <w:p>
      <w:pPr>
        <w:spacing w:before="0" w:after="0" w:line="408" w:lineRule="exact"/>
        <w:ind w:left="0" w:right="0" w:firstLine="576"/>
        <w:jc w:val="left"/>
      </w:pPr>
      <w:r>
        <w:rPr/>
        <w:t xml:space="preserve">(7) The initiation of civil proceedings under this section shall be commenced within </w:t>
      </w:r>
      <w:r>
        <w:rPr>
          <w:u w:val="single"/>
        </w:rPr>
        <w:t xml:space="preserve">the later of the following periods:</w:t>
      </w:r>
    </w:p>
    <w:p>
      <w:pPr>
        <w:spacing w:before="0" w:after="0" w:line="408" w:lineRule="exact"/>
        <w:ind w:left="0" w:right="0" w:firstLine="576"/>
        <w:jc w:val="left"/>
      </w:pPr>
      <w:r>
        <w:rPr>
          <w:u w:val="single"/>
        </w:rPr>
        <w:t xml:space="preserve">(a) Within</w:t>
      </w:r>
      <w:r>
        <w:rPr/>
        <w:t xml:space="preserve"> three years after discovery of the pattern of criminal profiteering activity or after the pattern should reasonably have been discovered</w:t>
      </w:r>
      <w:r>
        <w:rPr>
          <w:u w:val="single"/>
        </w:rPr>
        <w:t xml:space="preserve">;</w:t>
      </w:r>
      <w:r>
        <w:rPr/>
        <w:t xml:space="preserve"> or</w:t>
      </w:r>
      <w:r>
        <w:t>((</w:t>
      </w:r>
      <w:r>
        <w:rPr>
          <w:strike/>
        </w:rPr>
        <w:t xml:space="preserve">, in</w:t>
      </w:r>
      <w:r>
        <w:t>))</w:t>
      </w:r>
    </w:p>
    <w:p>
      <w:pPr>
        <w:spacing w:before="0" w:after="0" w:line="408" w:lineRule="exact"/>
        <w:ind w:left="0" w:right="0" w:firstLine="576"/>
        <w:jc w:val="left"/>
      </w:pPr>
      <w:r>
        <w:rPr>
          <w:u w:val="single"/>
        </w:rPr>
        <w:t xml:space="preserve">(b) In</w:t>
      </w:r>
      <w:r>
        <w:rPr/>
        <w:t xml:space="preserve"> the case of an offense that is defined in RCW 9A.40.100, </w:t>
      </w:r>
      <w:r>
        <w:t>((</w:t>
      </w:r>
      <w:r>
        <w:rPr>
          <w:strike/>
        </w:rPr>
        <w:t xml:space="preserve">within</w:t>
      </w:r>
      <w:r>
        <w:t>))</w:t>
      </w:r>
      <w:r>
        <w:rPr/>
        <w:t xml:space="preserve"> </w:t>
      </w:r>
      <w:r>
        <w:rPr>
          <w:u w:val="single"/>
        </w:rPr>
        <w:t xml:space="preserve">9.68A.100, 9.68A.101, 9.68A.102, and 9.68A.103:</w:t>
      </w:r>
    </w:p>
    <w:p>
      <w:pPr>
        <w:spacing w:before="0" w:after="0" w:line="408" w:lineRule="exact"/>
        <w:ind w:left="0" w:right="0" w:firstLine="576"/>
        <w:jc w:val="left"/>
      </w:pPr>
      <w:r>
        <w:rPr>
          <w:u w:val="single"/>
        </w:rPr>
        <w:t xml:space="preserve">(i) Within</w:t>
      </w:r>
      <w:r>
        <w:rPr/>
        <w:t xml:space="preserve"> three years </w:t>
      </w:r>
      <w:r>
        <w:rPr>
          <w:u w:val="single"/>
        </w:rPr>
        <w:t xml:space="preserve">of the act alleged to have caused the injury or condition;</w:t>
      </w:r>
    </w:p>
    <w:p>
      <w:pPr>
        <w:spacing w:before="0" w:after="0" w:line="408" w:lineRule="exact"/>
        <w:ind w:left="0" w:right="0" w:firstLine="576"/>
        <w:jc w:val="left"/>
      </w:pPr>
      <w:r>
        <w:rPr>
          <w:u w:val="single"/>
        </w:rPr>
        <w:t xml:space="preserve">(ii) Within three years of the time the victim discovered or reasonably should have discovered that the injury or condition was caused by said act;</w:t>
      </w:r>
    </w:p>
    <w:p>
      <w:pPr>
        <w:spacing w:before="0" w:after="0" w:line="408" w:lineRule="exact"/>
        <w:ind w:left="0" w:right="0" w:firstLine="576"/>
        <w:jc w:val="left"/>
      </w:pPr>
      <w:r>
        <w:rPr>
          <w:u w:val="single"/>
        </w:rPr>
        <w:t xml:space="preserve">(iii) Within three years of the time the victim discovered that the act caused the injury for which the claim is brought; or </w:t>
      </w:r>
    </w:p>
    <w:p>
      <w:pPr>
        <w:spacing w:before="0" w:after="0" w:line="408" w:lineRule="exact"/>
        <w:ind w:left="0" w:right="0" w:firstLine="576"/>
        <w:jc w:val="left"/>
      </w:pPr>
      <w:r>
        <w:rPr>
          <w:u w:val="single"/>
        </w:rPr>
        <w:t xml:space="preserve">(iv) Within three years</w:t>
      </w:r>
      <w:r>
        <w:rPr/>
        <w:t xml:space="preserve"> after the final disposition of any criminal charges relating to the offense</w:t>
      </w:r>
      <w:r>
        <w:t>((</w:t>
      </w:r>
      <w:r>
        <w:rPr>
          <w:strike/>
        </w:rPr>
        <w:t xml:space="preserve">, whichever is later</w:t>
      </w:r>
      <w:r>
        <w:t>))</w:t>
      </w:r>
      <w:r>
        <w:rPr/>
        <w:t xml:space="preserve">.</w:t>
      </w:r>
    </w:p>
    <w:p>
      <w:pPr>
        <w:spacing w:before="0" w:after="0" w:line="408" w:lineRule="exact"/>
        <w:ind w:left="0" w:right="0" w:firstLine="576"/>
        <w:jc w:val="left"/>
      </w:pPr>
      <w:r>
        <w:rPr/>
        <w:t xml:space="preserve">(8) The attorney general or county prosecuting attorney may, in a civil action brought pursuant to this section, file with the clerk of the superior court a certificate stating that the case is of special public importance. A copy of that certificate shall be furnished immediately by the clerk to the presiding chief judge of the superior court in which the action is pending and, upon receipt of the copy, the judge shall immediately designate a judge to hear and determine the action. The judge so designated shall promptly assign the action for hearing, participate in the hearings and determination, and cause the action to be expedited.</w:t>
      </w:r>
    </w:p>
    <w:p>
      <w:pPr>
        <w:spacing w:before="0" w:after="0" w:line="408" w:lineRule="exact"/>
        <w:ind w:left="0" w:right="0" w:firstLine="576"/>
        <w:jc w:val="left"/>
      </w:pPr>
      <w:r>
        <w:rPr/>
        <w:t xml:space="preserve">(9) The standard of proof in actions brought pursuant to this section is the preponderance of the evidence test.</w:t>
      </w:r>
    </w:p>
    <w:p>
      <w:pPr>
        <w:spacing w:before="0" w:after="0" w:line="408" w:lineRule="exact"/>
        <w:ind w:left="0" w:right="0" w:firstLine="576"/>
        <w:jc w:val="left"/>
      </w:pPr>
      <w:r>
        <w:rPr/>
        <w:t xml:space="preserve">(10) A person other than the attorney general or county prosecuting attorney who files an action under this section shall serve notice and one copy of the pleading on the attorney general within thirty days after the action is filed with the superior court. The notice shall identify the action, the person, and the person's attorney. Service of the notice does not limit or otherwise affect the right of the state to maintain an action under this section or intervene in a pending action nor does it authorize the person to name the state or the attorney general as a party to the action.</w:t>
      </w:r>
    </w:p>
    <w:p>
      <w:pPr>
        <w:spacing w:before="0" w:after="0" w:line="408" w:lineRule="exact"/>
        <w:ind w:left="0" w:right="0" w:firstLine="576"/>
        <w:jc w:val="left"/>
      </w:pPr>
      <w:r>
        <w:rPr/>
        <w:t xml:space="preserve">(11) Except in cases filed by a county prosecuting attorney, the attorney general may, upon timely application, intervene in any civil action or proceeding brought under this section if the attorney general certifies that in the attorney general's opinion the action is of special public importance. Upon intervention, the attorney general may assert any available claim and is entitled to the same relief as if the attorney general had instituted a separate action.</w:t>
      </w:r>
    </w:p>
    <w:p>
      <w:pPr>
        <w:spacing w:before="0" w:after="0" w:line="408" w:lineRule="exact"/>
        <w:ind w:left="0" w:right="0" w:firstLine="576"/>
        <w:jc w:val="left"/>
      </w:pPr>
      <w:r>
        <w:rPr/>
        <w:t xml:space="preserve">(12) In addition to the attorney general's right to intervene as a party in any action under this section, the attorney general may appear as amicus curiae in any proceeding in which a claim under this section has been asserted or in which a court is interpreting RCW 9A.82.010, 9A.82.080, 9A.82.090, 9A.82.110, or 9A.82.120, or this section.</w:t>
      </w:r>
    </w:p>
    <w:p>
      <w:pPr>
        <w:spacing w:before="0" w:after="0" w:line="408" w:lineRule="exact"/>
        <w:ind w:left="0" w:right="0" w:firstLine="576"/>
        <w:jc w:val="left"/>
      </w:pPr>
      <w:r>
        <w:rPr/>
        <w:t xml:space="preserve">(13) A private civil action under this section does not limit any other civil or criminal action under this chapter or any other provision. Private civil remedies provided under this section are supplemental and not mutually exclusive.</w:t>
      </w:r>
    </w:p>
    <w:p>
      <w:pPr>
        <w:spacing w:before="0" w:after="0" w:line="408" w:lineRule="exact"/>
        <w:ind w:left="0" w:right="0" w:firstLine="576"/>
        <w:jc w:val="left"/>
      </w:pPr>
      <w:r>
        <w:rPr/>
        <w:t xml:space="preserve">(14) Upon motion by the defendant, the court may authorize the sale or transfer of assets subject to an order or lien authorized by this chapter for the purpose of paying actual attorney's fees and costs of defense. The motion shall specify the assets for which sale or transfer is sought and shall be accompanied by the defendant's sworn statement that the defendant has no other assets available for such purposes. No order authorizing such sale or transfer may be entered unless the court finds that the assets involved are not subject to possible forfeiture under RCW 9A.82.100(4)(f). Prior to disposition of the motion, the court shall notify the state of the assets sought to be sold or transferred and shall hear argument on the issue of whether the assets are subject to forfeiture under RCW 9A.82.100(4)(f). Such a motion may be made from time to time and shall be heard by the court on an expedited basis.</w:t>
      </w:r>
    </w:p>
    <w:p>
      <w:pPr>
        <w:spacing w:before="0" w:after="0" w:line="408" w:lineRule="exact"/>
        <w:ind w:left="0" w:right="0" w:firstLine="576"/>
        <w:jc w:val="left"/>
      </w:pPr>
      <w:r>
        <w:rPr/>
        <w:t xml:space="preserve">(15) In an action brought under subsection (1)(a) and (b)(i) of this section, either party has the right to a jury trial.</w:t>
      </w:r>
    </w:p>
    <w:p>
      <w:pPr>
        <w:spacing w:before="240" w:after="0" w:line="408" w:lineRule="exact"/>
        <w:ind w:left="0" w:right="0" w:firstLine="576"/>
        <w:jc w:val="center"/>
      </w:pPr>
      <w:r>
        <w:rPr>
          <w:b/>
        </w:rPr>
        <w:t xml:space="preserve">PART V - VICTIM PRIVACY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w:t>
      </w:r>
      <w:r>
        <w:rPr>
          <w:u w:val="single"/>
        </w:rPr>
        <w:t xml:space="preserve">of sexual assault or commercial sexual exploitation</w:t>
      </w:r>
      <w:r>
        <w:rPr/>
        <w:t xml:space="preserve"> under age </w:t>
      </w:r>
      <w:r>
        <w:t>((</w:t>
      </w:r>
      <w:r>
        <w:rPr>
          <w:strike/>
        </w:rPr>
        <w:t xml:space="preserve">eighteen</w:t>
      </w:r>
      <w:r>
        <w:t>))</w:t>
      </w:r>
      <w:r>
        <w:rPr/>
        <w:t xml:space="preserve"> </w:t>
      </w:r>
      <w:r>
        <w:rPr>
          <w:u w:val="single"/>
        </w:rPr>
        <w:t xml:space="preserve">18</w:t>
      </w:r>
      <w:r>
        <w:rPr/>
        <w:t xml:space="preserve"> is confidential and not subject to release to the press or public without the permission of the child victim and the child's legal guardian. Identifying information includes the child victim's name, addresses, location, photographs,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 Contact information or information identifying the child victim of sexual assault </w:t>
      </w:r>
      <w:r>
        <w:rPr>
          <w:u w:val="single"/>
        </w:rPr>
        <w:t xml:space="preserve">or commercial sexual exploitation</w:t>
      </w:r>
      <w:r>
        <w:rPr/>
        <w:t xml:space="preserve">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w:t>
      </w:r>
      <w:r>
        <w:rPr>
          <w:u w:val="single"/>
        </w:rPr>
        <w:t xml:space="preserve">or commercial sexual exploitation</w:t>
      </w:r>
      <w:r>
        <w:rPr/>
        <w:t xml:space="preserve">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0" w:after="0" w:line="408" w:lineRule="exact"/>
        <w:ind w:left="0" w:right="0" w:firstLine="576"/>
        <w:jc w:val="left"/>
      </w:pPr>
      <w:r>
        <w:rPr>
          <w:u w:val="single"/>
        </w:rPr>
        <w:t xml:space="preserve">(3) For purposes of this section, "commercial sexual exploitation" has the same meaning as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w:t>
      </w:r>
      <w:r>
        <w:rPr>
          <w:u w:val="single"/>
        </w:rPr>
        <w:t xml:space="preserve">(a)</w:t>
      </w:r>
      <w:r>
        <w:rPr/>
        <w:t xml:space="preserve"> Information revealing the specific details that describe an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t>
      </w:r>
      <w:r>
        <w:rPr>
          <w:u w:val="single"/>
        </w:rPr>
        <w:t xml:space="preserve">or commercial sexual exploitation</w:t>
      </w:r>
      <w:r>
        <w:rPr/>
        <w:t xml:space="preserve">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r>
        <w:rPr>
          <w:u w:val="single"/>
        </w:rPr>
        <w:t xml:space="preserve">.</w:t>
      </w:r>
    </w:p>
    <w:p>
      <w:pPr>
        <w:spacing w:before="0" w:after="0" w:line="408" w:lineRule="exact"/>
        <w:ind w:left="0" w:right="0" w:firstLine="576"/>
        <w:jc w:val="left"/>
      </w:pPr>
      <w:r>
        <w:rPr>
          <w:u w:val="single"/>
        </w:rPr>
        <w:t xml:space="preserve">(b) For purposes of this subsection (5), "commercial sexual exploitation" has the same meaning as in RCW 7.105.010</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PART VI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416f0adfc8f546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53a439d6a4c93" /><Relationship Type="http://schemas.openxmlformats.org/officeDocument/2006/relationships/footer" Target="/word/footer1.xml" Id="R416f0adfc8f546f5" /></Relationships>
</file>