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ae31237c64f92" /></Relationships>
</file>

<file path=word/document.xml><?xml version="1.0" encoding="utf-8"?>
<w:document xmlns:w="http://schemas.openxmlformats.org/wordprocessingml/2006/main">
  <w:body>
    <w:p>
      <w:r>
        <w:t>Z-0629.1</w:t>
      </w:r>
    </w:p>
    <w:p>
      <w:pPr>
        <w:jc w:val="center"/>
      </w:pPr>
      <w:r>
        <w:t>_______________________________________________</w:t>
      </w:r>
    </w:p>
    <w:p/>
    <w:p>
      <w:pPr>
        <w:jc w:val="center"/>
      </w:pPr>
      <w:r>
        <w:rPr>
          <w:b/>
        </w:rPr>
        <w:t>SENATE BILL 6069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Valdez, Hunt, Liias, Nguyen, Saldaña, and Van De Wege; by request of State Treasurer</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retirement security for Washingtonians by establishing Washington saves, an automatic enrollment individual retirement savings account program, and updating the Washington retirement marketplace statute; amending RCW 43.330.732 and 43.330.735; reenacting and amending RCW 43.79A.040 and 43.79A.040; adding a new chapter to Title 19 RCW; creating a new section; decodifying RCW 43.330.730; prescribing penalties;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"Administrative account" means the Washington saves administrative treasury trust account created in section 12 of this act.</w:t>
      </w:r>
    </w:p>
    <w:p>
      <w:pPr>
        <w:spacing w:before="0" w:after="0" w:line="408" w:lineRule="exact"/>
        <w:ind w:left="0" w:right="0" w:firstLine="576"/>
        <w:jc w:val="left"/>
      </w:pPr>
      <w:r>
        <w:rPr/>
        <w:t xml:space="preserve">(2) "Complainant" means anyone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and</w:t>
      </w:r>
    </w:p>
    <w:p>
      <w:pPr>
        <w:spacing w:before="0" w:after="0" w:line="408" w:lineRule="exact"/>
        <w:ind w:left="0" w:right="0" w:firstLine="576"/>
        <w:jc w:val="left"/>
      </w:pPr>
      <w:r>
        <w:rPr/>
        <w:t xml:space="preserve">(d) Employs, and at any point during the immediately preceding calendar year employed, five or more individuals.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"Governing board" means the board created in section 4 of this act.</w:t>
      </w:r>
    </w:p>
    <w:p>
      <w:pPr>
        <w:spacing w:before="0" w:after="0" w:line="408" w:lineRule="exact"/>
        <w:ind w:left="0" w:right="0" w:firstLine="576"/>
        <w:jc w:val="left"/>
      </w:pPr>
      <w:r>
        <w:rPr/>
        <w:t xml:space="preserve">(11)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(12) "Individual participant" means any individual who is contributing to, or has a balance credited in, an IRA through the program.</w:t>
      </w:r>
    </w:p>
    <w:p>
      <w:pPr>
        <w:spacing w:before="0" w:after="0" w:line="408" w:lineRule="exact"/>
        <w:ind w:left="0" w:right="0" w:firstLine="576"/>
        <w:jc w:val="left"/>
      </w:pPr>
      <w:r>
        <w:rPr/>
        <w:t xml:space="preserve">(13) "Internal revenue code" means the federal internal revenue code of 1986, as amended, or any successor law.</w:t>
      </w:r>
    </w:p>
    <w:p>
      <w:pPr>
        <w:spacing w:before="0" w:after="0" w:line="408" w:lineRule="exact"/>
        <w:ind w:left="0" w:right="0" w:firstLine="576"/>
        <w:jc w:val="left"/>
      </w:pPr>
      <w:r>
        <w:rPr/>
        <w:t xml:space="preserve">(14)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(15) "Office" means the office of the state treasurer.</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 Assist the program by offering all covered employees the choice to either participate by voluntarily contributing to an IRA or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Provide the following information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 and</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seven members as follows:</w:t>
      </w:r>
    </w:p>
    <w:p>
      <w:pPr>
        <w:spacing w:before="0" w:after="0" w:line="408" w:lineRule="exact"/>
        <w:ind w:left="0" w:right="0" w:firstLine="576"/>
        <w:jc w:val="left"/>
      </w:pPr>
      <w:r>
        <w:rPr/>
        <w:t xml:space="preserve">(a) The state treasurer;</w:t>
      </w:r>
    </w:p>
    <w:p>
      <w:pPr>
        <w:spacing w:before="0" w:after="0" w:line="408" w:lineRule="exact"/>
        <w:ind w:left="0" w:right="0" w:firstLine="576"/>
        <w:jc w:val="left"/>
      </w:pPr>
      <w:r>
        <w:rPr/>
        <w:t xml:space="preserve">(b) The director of the department or the director's designee; and</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Three members with demonstrated financial, legal, or other relevant program experience;</w:t>
      </w:r>
    </w:p>
    <w:p>
      <w:pPr>
        <w:spacing w:before="0" w:after="0" w:line="408" w:lineRule="exact"/>
        <w:ind w:left="0" w:right="0" w:firstLine="576"/>
        <w:jc w:val="left"/>
      </w:pPr>
      <w:r>
        <w:rPr/>
        <w:t xml:space="preserve">(ii) One member representing the financial industry; and</w:t>
      </w:r>
    </w:p>
    <w:p>
      <w:pPr>
        <w:spacing w:before="0" w:after="0" w:line="408" w:lineRule="exact"/>
        <w:ind w:left="0" w:right="0" w:firstLine="576"/>
        <w:jc w:val="left"/>
      </w:pPr>
      <w:r>
        <w:rPr/>
        <w:t xml:space="preserve">(iii) One member representing a retirement advocacy organization.</w:t>
      </w:r>
    </w:p>
    <w:p>
      <w:pPr>
        <w:spacing w:before="0" w:after="0" w:line="408" w:lineRule="exact"/>
        <w:ind w:left="0" w:right="0" w:firstLine="576"/>
        <w:jc w:val="left"/>
      </w:pPr>
      <w:r>
        <w:rPr/>
        <w:t xml:space="preserve">(3) The state treasurer shall chair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shall meet at least four times annually and periodically as specified by the chair or a majority of the governing board.</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governing board member has one vote. The powers of the governing board must be exercised by a majority of all members present at the meeting of the governing board, whether in person or remotely. Four members constitute the necessary quorum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(10)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Maximize portability of individual accounts; and</w:t>
      </w:r>
    </w:p>
    <w:p>
      <w:pPr>
        <w:spacing w:before="0" w:after="0" w:line="408" w:lineRule="exact"/>
        <w:ind w:left="0" w:right="0" w:firstLine="576"/>
        <w:jc w:val="left"/>
      </w:pPr>
      <w:r>
        <w:rPr/>
        <w:t xml:space="preserve">(vi) Maximize financial security in retirement;</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office, the department, the office of minority and women's business enterprises, and the office of the secretary of state to create a strategy to educate and inform covered employers about employer administrative duties under this chapter;</w:t>
      </w:r>
    </w:p>
    <w:p>
      <w:pPr>
        <w:spacing w:before="0" w:after="0" w:line="408" w:lineRule="exact"/>
        <w:ind w:left="0" w:right="0" w:firstLine="576"/>
        <w:jc w:val="left"/>
      </w:pPr>
      <w:r>
        <w:rPr/>
        <w:t xml:space="preserve">(e) Launch the program by January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(11)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include special consideration for communities traditionally,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(12)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(13) The governing board must collect administrative fees to defray the costs of administering the program. If the governing board creates or enters into a joint program agreement, as provided in subsection (12)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(14) Members of the governing board and the office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(15) Members of the governing board and the office are not liable to the state, to the fund, or to any other person as a result of their activities as members, whether ministerial or discretionary, except for willful dishonesty or intentional violation of law. Members of the governing board and the office may purchase liability insurance.</w:t>
      </w:r>
    </w:p>
    <w:p>
      <w:pPr>
        <w:spacing w:before="0" w:after="0" w:line="408" w:lineRule="exact"/>
        <w:ind w:left="0" w:right="0" w:firstLine="576"/>
        <w:jc w:val="left"/>
      </w:pPr>
      <w:r>
        <w:rPr/>
        <w:t xml:space="preserve">(16) The governing board shall submit an annual report to the appropriate committees of the legislature, in accordance with RCW 43.01.036, providing information about the program including, but not limited to, the following:</w:t>
      </w:r>
    </w:p>
    <w:p>
      <w:pPr>
        <w:spacing w:before="0" w:after="0" w:line="408" w:lineRule="exact"/>
        <w:ind w:left="0" w:right="0" w:firstLine="576"/>
        <w:jc w:val="left"/>
      </w:pPr>
      <w:r>
        <w:rPr/>
        <w:t xml:space="preserve">(a) Participation;</w:t>
      </w:r>
    </w:p>
    <w:p>
      <w:pPr>
        <w:spacing w:before="0" w:after="0" w:line="408" w:lineRule="exact"/>
        <w:ind w:left="0" w:right="0" w:firstLine="576"/>
        <w:jc w:val="left"/>
      </w:pPr>
      <w:r>
        <w:rPr/>
        <w:t xml:space="preserve">(b) Account performance;</w:t>
      </w:r>
    </w:p>
    <w:p>
      <w:pPr>
        <w:spacing w:before="0" w:after="0" w:line="408" w:lineRule="exact"/>
        <w:ind w:left="0" w:right="0" w:firstLine="576"/>
        <w:jc w:val="left"/>
      </w:pPr>
      <w:r>
        <w:rPr/>
        <w:t xml:space="preserve">(c) Board decisions; and</w:t>
      </w:r>
    </w:p>
    <w:p>
      <w:pPr>
        <w:spacing w:before="0" w:after="0" w:line="408" w:lineRule="exact"/>
        <w:ind w:left="0" w:right="0" w:firstLine="576"/>
        <w:jc w:val="left"/>
      </w:pPr>
      <w:r>
        <w:rPr/>
        <w:t xml:space="preserve">(d) Any recommendations to the legislature regarding the program.</w:t>
      </w:r>
    </w:p>
    <w:p>
      <w:pPr>
        <w:spacing w:before="0" w:after="0" w:line="408" w:lineRule="exact"/>
        <w:ind w:left="0" w:right="0" w:firstLine="576"/>
        <w:jc w:val="left"/>
      </w:pPr>
      <w:r>
        <w:rPr/>
        <w:t xml:space="preserve">(17) The governing board may consult with the state investment board and the department of financial institutions regarding program design and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THE STATE TREASURER</w:t>
      </w:r>
      <w:r>
        <w:rPr>
          <w:rFonts w:ascii="Times New Roman" w:hAnsi="Times New Roman"/>
        </w:rPr>
        <w:t xml:space="preserve">—</w:t>
      </w:r>
      <w:r>
        <w:rPr/>
        <w:t xml:space="preserve">RESPONSIBILITIES.</w:t>
      </w:r>
      <w:r>
        <w:t xml:space="preserve">  </w:t>
      </w:r>
      <w:r>
        <w:rPr/>
        <w:t xml:space="preserve">(1) Subject to the availability of amounts appropriated for this specific purpose, the office must provide staff and administrative support for the governing board. The office must consult with the governing board regarding staffing and administrative support needs before selecting any staff pursuant to this section.</w:t>
      </w:r>
    </w:p>
    <w:p>
      <w:pPr>
        <w:spacing w:before="0" w:after="0" w:line="408" w:lineRule="exact"/>
        <w:ind w:left="0" w:right="0" w:firstLine="576"/>
        <w:jc w:val="left"/>
      </w:pPr>
      <w:r>
        <w:rPr/>
        <w:t xml:space="preserve">(2) The office may initiate and manage all procurement and regulatory processes related to the program and carry out other related functions as delegated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within the first two years of when the program applies to a covered employer, offer technical assistance to the employer to bring them into compliance. Civil penalties may not be assessed during this education period;</w:t>
      </w:r>
    </w:p>
    <w:p>
      <w:pPr>
        <w:spacing w:before="0" w:after="0" w:line="408" w:lineRule="exact"/>
        <w:ind w:left="0" w:right="0" w:firstLine="576"/>
        <w:jc w:val="left"/>
      </w:pPr>
      <w:r>
        <w:rPr/>
        <w:t xml:space="preserve">(b) If the complaint is filed after the first two years of when the program applies to the covered employer,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office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office or the governing board by a governmental agency is held private and confidential by state or federal law, the office and the governing board may not release such information, unless otherwise provided in this section.</w:t>
      </w:r>
    </w:p>
    <w:p>
      <w:pPr>
        <w:spacing w:before="0" w:after="0" w:line="408" w:lineRule="exact"/>
        <w:ind w:left="0" w:right="0" w:firstLine="576"/>
        <w:jc w:val="left"/>
      </w:pPr>
      <w:r>
        <w:rPr/>
        <w:t xml:space="preserve">(b) Information provided to the office or the governing board by a governmental entity conditioned upon privacy and confidentiality under a provision of law is to be held private and confidential according to the agreement between the office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office or the governing board under this section must request such disclosure from the governmental agency that provided the information to the office or the governing board, rather than from the office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office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office or the governing board may disclose information and records deemed confidential under this chapter to a third party acting on behalf of an individual or employer that would otherwise be eligible to receive records under this section when the office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office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office and the governing board.</w:t>
      </w:r>
    </w:p>
    <w:p>
      <w:pPr>
        <w:spacing w:before="0" w:after="0" w:line="408" w:lineRule="exact"/>
        <w:ind w:left="0" w:right="0" w:firstLine="576"/>
        <w:jc w:val="left"/>
      </w:pPr>
      <w:r>
        <w:rPr/>
        <w:t xml:space="preserve">(6)(a) A decision under this chapter by the office,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office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office immediately and must take all reasonable available actions to rectify the disclosure to the office's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office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office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12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state treasurer or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17 of this act takes effect July 1, 2024.</w:t>
      </w:r>
    </w:p>
    <w:p>
      <w:pPr>
        <w:spacing w:before="0" w:after="0" w:line="408" w:lineRule="exact"/>
        <w:ind w:left="0" w:right="0" w:firstLine="576"/>
        <w:jc w:val="left"/>
      </w:pPr>
      <w:r>
        <w:rPr/>
        <w:t xml:space="preserve">(2) Section 18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8f35848808094c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7eac44b034fc0" /><Relationship Type="http://schemas.openxmlformats.org/officeDocument/2006/relationships/footer" Target="/word/footer1.xml" Id="R8f35848808094c80" /></Relationships>
</file>