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94e4b559b47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Trudeau, Nguyen, Hunt, Lovelett, Pedersen,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safer working conditions in adult entertainment establishments; amending RCW 49.17.470; adding a new section to chapter 49.46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other than entertainers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adult entertainment establishment must require all employees other than entertainers to take the training by January 1, 2025, or within 30 days of hiring for recorded content or 120 days of hiring for live courses, whichever is later, and at least every two years thereafter.</w:t>
      </w:r>
    </w:p>
    <w:p>
      <w:pPr>
        <w:spacing w:before="0" w:after="0" w:line="408" w:lineRule="exact"/>
        <w:ind w:left="0" w:right="0" w:firstLine="576"/>
        <w:jc w:val="left"/>
      </w:pPr>
      <w:r>
        <w:rPr>
          <w:u w:val="single"/>
        </w:rPr>
        <w:t xml:space="preserve">(c) The training content must be developed and provided by a third-party qualified professional with experience and expertise in personnel training. The training topics must include, but are not limited to:</w:t>
      </w:r>
    </w:p>
    <w:p>
      <w:pPr>
        <w:spacing w:before="0" w:after="0" w:line="408" w:lineRule="exact"/>
        <w:ind w:left="0" w:right="0" w:firstLine="576"/>
        <w:jc w:val="left"/>
      </w:pPr>
      <w:r>
        <w:rPr>
          <w:u w:val="single"/>
        </w:rPr>
        <w:t xml:space="preserve">(i) Preventing sexual harassment, sexual discrimination, and assault in the workplace;</w:t>
      </w:r>
    </w:p>
    <w:p>
      <w:pPr>
        <w:spacing w:before="0" w:after="0" w:line="408" w:lineRule="exact"/>
        <w:ind w:left="0" w:right="0" w:firstLine="576"/>
        <w:jc w:val="left"/>
      </w:pPr>
      <w:r>
        <w:rPr>
          <w:u w:val="single"/>
        </w:rPr>
        <w:t xml:space="preserve">(ii) Information on how to identify and report human trafficking;</w:t>
      </w:r>
    </w:p>
    <w:p>
      <w:pPr>
        <w:spacing w:before="0" w:after="0" w:line="408" w:lineRule="exact"/>
        <w:ind w:left="0" w:right="0" w:firstLine="576"/>
        <w:jc w:val="left"/>
      </w:pPr>
      <w:r>
        <w:rPr>
          <w:u w:val="single"/>
        </w:rPr>
        <w:t xml:space="preserve">(iii) Conflict deescalation between entertainers, other employees, and patrons; and</w:t>
      </w:r>
    </w:p>
    <w:p>
      <w:pPr>
        <w:spacing w:before="0" w:after="0" w:line="408" w:lineRule="exact"/>
        <w:ind w:left="0" w:right="0" w:firstLine="576"/>
        <w:jc w:val="left"/>
      </w:pPr>
      <w:r>
        <w:rPr>
          <w:u w:val="single"/>
        </w:rPr>
        <w:t xml:space="preserve">(iv) Providing first aid.</w:t>
      </w:r>
    </w:p>
    <w:p>
      <w:pPr>
        <w:spacing w:before="0" w:after="0" w:line="408" w:lineRule="exact"/>
        <w:ind w:left="0" w:right="0" w:firstLine="576"/>
        <w:jc w:val="left"/>
      </w:pPr>
      <w:r>
        <w:rPr>
          <w:u w:val="single"/>
        </w:rPr>
        <w:t xml:space="preserve">(d) An adult entertainment establishment must offer entertainers the ability to opt in to trainings offered under this subsection.</w:t>
      </w:r>
    </w:p>
    <w:p>
      <w:pPr>
        <w:spacing w:before="0" w:after="0" w:line="408" w:lineRule="exact"/>
        <w:ind w:left="0" w:right="0" w:firstLine="576"/>
        <w:jc w:val="left"/>
      </w:pPr>
      <w:r>
        <w:rPr>
          <w:u w:val="single"/>
        </w:rPr>
        <w:t xml:space="preserve">(e) The department may require annual reporting on training required under this subsection in a manner determined by the department.</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w:t>
      </w:r>
      <w:r>
        <w:t>((</w:t>
      </w:r>
      <w:r>
        <w:rPr>
          <w:strike/>
        </w:rPr>
        <w:t xml:space="preserve">an other</w:t>
      </w:r>
      <w:r>
        <w:t>))</w:t>
      </w:r>
      <w:r>
        <w:rPr/>
        <w:t xml:space="preserve"> </w:t>
      </w:r>
      <w:r>
        <w:rPr>
          <w:u w:val="single"/>
        </w:rPr>
        <w:t xml:space="preserve">another</w:t>
      </w:r>
      <w:r>
        <w:rPr/>
        <w:t xml:space="preserve">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w:t>
      </w:r>
      <w:r>
        <w:t>((</w:t>
      </w:r>
      <w:r>
        <w:rPr>
          <w:strike/>
        </w:rPr>
        <w:t xml:space="preserve">accusations</w:t>
      </w:r>
      <w:r>
        <w:t>))</w:t>
      </w:r>
      <w:r>
        <w:rPr/>
        <w:t xml:space="preserve"> </w:t>
      </w:r>
      <w:r>
        <w:rPr>
          <w:u w:val="single"/>
        </w:rPr>
        <w:t xml:space="preserve">allegations</w:t>
      </w:r>
      <w:r>
        <w:rPr/>
        <w:t xml:space="preserve"> it receives that a customer has committed </w:t>
      </w:r>
      <w:r>
        <w:rPr>
          <w:u w:val="single"/>
        </w:rPr>
        <w:t xml:space="preserve">sex trafficking, prostitution, promotion of prostitution, or</w:t>
      </w:r>
      <w:r>
        <w:rPr/>
        <w:t xml:space="preserve">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w:t>
      </w:r>
      <w:r>
        <w:rPr>
          <w:u w:val="single"/>
        </w:rPr>
        <w:t xml:space="preserve">and written detail about the incident</w:t>
      </w:r>
      <w:r>
        <w:rPr/>
        <w:t xml:space="preserve"> for at least five years after the most recent </w:t>
      </w:r>
      <w:r>
        <w:t>((</w:t>
      </w:r>
      <w:r>
        <w:rPr>
          <w:strike/>
        </w:rPr>
        <w:t xml:space="preserve">accusation</w:t>
      </w:r>
      <w:r>
        <w:t>))</w:t>
      </w:r>
      <w:r>
        <w:rPr/>
        <w:t xml:space="preserve"> </w:t>
      </w:r>
      <w:r>
        <w:rPr>
          <w:u w:val="single"/>
        </w:rPr>
        <w:t xml:space="preserve">allegation</w:t>
      </w:r>
      <w:r>
        <w:rPr/>
        <w:t xml:space="preserve">.</w:t>
      </w:r>
    </w:p>
    <w:p>
      <w:pPr>
        <w:spacing w:before="0" w:after="0" w:line="408" w:lineRule="exact"/>
        <w:ind w:left="0" w:right="0" w:firstLine="576"/>
        <w:jc w:val="left"/>
      </w:pPr>
      <w:r>
        <w:rPr/>
        <w:t xml:space="preserve">(b) If an </w:t>
      </w:r>
      <w:r>
        <w:t>((</w:t>
      </w:r>
      <w:r>
        <w:rPr>
          <w:strike/>
        </w:rPr>
        <w:t xml:space="preserve">accusation</w:t>
      </w:r>
      <w:r>
        <w:t>))</w:t>
      </w:r>
      <w:r>
        <w:rPr/>
        <w:t xml:space="preserve"> </w:t>
      </w:r>
      <w:r>
        <w:rPr>
          <w:u w:val="single"/>
        </w:rPr>
        <w:t xml:space="preserve">allegation involving a customer</w:t>
      </w:r>
      <w:r>
        <w:rPr/>
        <w:t xml:space="preserve">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adult entertainment establishment must have a written process and procedure accessible to all employees and entertainers for submitting allegations involving a customer.</w:t>
      </w:r>
    </w:p>
    <w:p>
      <w:pPr>
        <w:spacing w:before="0" w:after="0" w:line="408" w:lineRule="exact"/>
        <w:ind w:left="0" w:right="0" w:firstLine="576"/>
        <w:jc w:val="left"/>
      </w:pPr>
      <w:r>
        <w:rPr>
          <w:u w:val="single"/>
        </w:rPr>
        <w:t xml:space="preserve">(d) An adult entertainment establishment must provide information collected under this subsection (4) annually to the department. Records provided to the department under this subsection (4) are deemed confidential and shall not be open to public inspection, provided that the records shall be made available to law enforcement or employees of governmental agencies in the performance of their official duties, and to an entertainer or employee or their legal representative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person on the premises during business hours whose primary duty is security.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occupancy and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w:t>
      </w:r>
      <w:r>
        <w:rPr/>
        <w:t xml:space="preserve"> For the purposes of enforcement, except for subsection (1) of this section, this section shall be considered a safety or health standard under this chapter</w:t>
      </w:r>
      <w:r>
        <w:rPr>
          <w:u w:val="single"/>
        </w:rPr>
        <w:t xml:space="preserve">. The department must share information regarding violations of this section with the liquor and cannabis board</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w:t>
      </w:r>
      <w:r>
        <w:t>((</w:t>
      </w:r>
      <w:r>
        <w:rPr>
          <w:strike/>
        </w:rPr>
        <w:t xml:space="preserve">in</w:t>
      </w:r>
      <w:r>
        <w:t>))</w:t>
      </w:r>
      <w:r>
        <w:rPr/>
        <w:t xml:space="preserve"> </w:t>
      </w:r>
      <w:r>
        <w:rPr>
          <w:u w:val="single"/>
        </w:rPr>
        <w:t xml:space="preserve">within the view of one or more members of the public inside</w:t>
      </w:r>
      <w:r>
        <w:rPr/>
        <w:t xml:space="preserve"> a premises where such exhibition, performance, or dance involves an entertainer</w:t>
      </w:r>
      <w:r>
        <w:rPr>
          <w:u w:val="single"/>
        </w:rPr>
        <w:t xml:space="preserve">,</w:t>
      </w:r>
      <w:r>
        <w:rPr/>
        <w:t xml:space="preserve"> who</w:t>
      </w:r>
      <w:r>
        <w:t>((</w:t>
      </w:r>
      <w:r>
        <w:rPr>
          <w:strike/>
        </w:rPr>
        <w:t xml:space="preserve">:</w:t>
      </w:r>
    </w:p>
    <w:p>
      <w:pPr>
        <w:spacing w:before="0" w:after="0" w:line="408" w:lineRule="exact"/>
        <w:ind w:left="0" w:right="0" w:firstLine="576"/>
        <w:jc w:val="left"/>
      </w:pPr>
      <w:r>
        <w:rPr>
          <w:strike/>
        </w:rPr>
        <w:t xml:space="preserve">(i) Is</w:t>
      </w:r>
      <w:r>
        <w:t>))</w:t>
      </w:r>
      <w:r>
        <w:rPr/>
        <w:t xml:space="preserve"> </w:t>
      </w:r>
      <w:r>
        <w:rPr>
          <w:u w:val="single"/>
        </w:rPr>
        <w:t xml:space="preserve">is</w:t>
      </w:r>
      <w:r>
        <w:rPr/>
        <w:t xml:space="preserve"> unclothed or in such attire, costume, or clothing as to expose to view any portion of the breast below the top of the areola or any portion of the pubic region, anus, </w:t>
      </w:r>
      <w:r>
        <w:t>((</w:t>
      </w:r>
      <w:r>
        <w:rPr>
          <w:strike/>
        </w:rPr>
        <w:t xml:space="preserve">buttocks,</w:t>
      </w:r>
      <w:r>
        <w:t>))</w:t>
      </w:r>
      <w:r>
        <w:rPr/>
        <w:t xml:space="preserve"> vulva, or genitals</w:t>
      </w:r>
      <w:r>
        <w:t>((</w:t>
      </w:r>
      <w:r>
        <w:rPr>
          <w:strike/>
        </w:rPr>
        <w:t xml:space="preserve">; or</w:t>
      </w:r>
    </w:p>
    <w:p>
      <w:pPr>
        <w:spacing w:before="0" w:after="0" w:line="408" w:lineRule="exact"/>
        <w:ind w:left="0" w:right="0" w:firstLine="576"/>
        <w:jc w:val="left"/>
      </w:pPr>
      <w:r>
        <w:rPr>
          <w:strike/>
        </w:rPr>
        <w:t xml:space="preserve">(ii) Touches, caresses, or fondles the breasts, buttocks, anus, genitals, or pubic region of another person, or permits the touching, caressing, or fondling of the entertainer's own breasts, buttocks, anus, genitals, or pubic region by another person</w:t>
      </w:r>
      <w:r>
        <w:t>))</w:t>
      </w:r>
      <w:r>
        <w:rPr/>
        <w:t xml:space="preserve">, with </w:t>
      </w:r>
      <w:r>
        <w:t>((</w:t>
      </w:r>
      <w:r>
        <w:rPr>
          <w:strike/>
        </w:rPr>
        <w:t xml:space="preserve">the</w:t>
      </w:r>
      <w:r>
        <w:t>))</w:t>
      </w:r>
      <w:r>
        <w:rPr/>
        <w:t xml:space="preserve"> </w:t>
      </w:r>
      <w:r>
        <w:rPr>
          <w:u w:val="single"/>
        </w:rPr>
        <w:t xml:space="preserve">an</w:t>
      </w:r>
      <w:r>
        <w:rPr/>
        <w:t xml:space="preserv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w:t>
      </w:r>
    </w:p>
    <w:p>
      <w:pPr>
        <w:spacing w:before="0" w:after="0" w:line="408" w:lineRule="exact"/>
        <w:ind w:left="0" w:right="0" w:firstLine="576"/>
        <w:jc w:val="left"/>
      </w:pPr>
      <w:r>
        <w:rPr/>
        <w:t xml:space="preserve">(2) Any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fee incurred previously by the entertainer for access to or usage of the establishment premises;</w:t>
      </w:r>
    </w:p>
    <w:p>
      <w:pPr>
        <w:spacing w:before="0" w:after="0" w:line="408" w:lineRule="exact"/>
        <w:ind w:left="0" w:right="0" w:firstLine="576"/>
        <w:jc w:val="left"/>
      </w:pPr>
      <w:r>
        <w:rPr/>
        <w:t xml:space="preserve">(d) Any fee for access to or usage of the establishment premises in an amount greater than the entertainer receives during the period of access to or usage of the establishment premises; or</w:t>
      </w:r>
    </w:p>
    <w:p>
      <w:pPr>
        <w:spacing w:before="0" w:after="0" w:line="408" w:lineRule="exact"/>
        <w:ind w:left="0" w:right="0" w:firstLine="576"/>
        <w:jc w:val="left"/>
      </w:pPr>
      <w:r>
        <w:rPr/>
        <w:t xml:space="preserve">(e) Within an eight-hour period, any fee that exceeds:</w:t>
      </w:r>
    </w:p>
    <w:p>
      <w:pPr>
        <w:spacing w:before="0" w:after="0" w:line="408" w:lineRule="exact"/>
        <w:ind w:left="0" w:right="0" w:firstLine="576"/>
        <w:jc w:val="left"/>
      </w:pPr>
      <w:r>
        <w:rPr/>
        <w:t xml:space="preserve">(i) The lesser of $150 or 30 percent of amounts collected by the entertainer, excluding amounts collected for adult entertainment provided in a private performance area; plus</w:t>
      </w:r>
    </w:p>
    <w:p>
      <w:pPr>
        <w:spacing w:before="0" w:after="0" w:line="408" w:lineRule="exact"/>
        <w:ind w:left="0" w:right="0" w:firstLine="576"/>
        <w:jc w:val="left"/>
      </w:pPr>
      <w:r>
        <w:rPr/>
        <w:t xml:space="preserve">(ii) 30 percent of amounts collected by the entertainer for adult entertainment provided in a private performance area.</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must share information regarding violations of this section with the liquor and cannabis board.</w:t>
      </w:r>
    </w:p>
    <w:p>
      <w:pPr>
        <w:spacing w:before="0" w:after="0" w:line="408" w:lineRule="exact"/>
        <w:ind w:left="0" w:right="0" w:firstLine="576"/>
        <w:jc w:val="left"/>
      </w:pPr>
      <w:r>
        <w:rPr/>
        <w:t xml:space="preserve">(8) The department may adopt rules to implement this chapter.</w:t>
      </w:r>
    </w:p>
    <w:p>
      <w:pPr>
        <w:spacing w:before="0" w:after="0" w:line="408" w:lineRule="exact"/>
        <w:ind w:left="0" w:right="0" w:firstLine="576"/>
        <w:jc w:val="left"/>
      </w:pPr>
      <w:r>
        <w:rPr/>
        <w:t xml:space="preserve">(9) The department must adjust the dollar amount in subsection (3)(e) of this section every two years, beginning January 1, 2027, based upon changes in the consumer price index during that time period.</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49.46.010.</w:t>
      </w:r>
    </w:p>
    <w:p>
      <w:pPr>
        <w:spacing w:before="0" w:after="0" w:line="408" w:lineRule="exact"/>
        <w:ind w:left="0" w:right="0" w:firstLine="576"/>
        <w:jc w:val="left"/>
      </w:pPr>
      <w:r>
        <w:rPr/>
        <w:t xml:space="preserve">(d) "Leasing fee" means a fee, charge, or other request for money from an entertainer by an adult entertainment establishment in exchange for allowing an entertainer to conduct adult entertainment.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an adult entertainment establishment has received a citation describing a violation of RCW 49.17.470 or section 2 of this act, or rules associated with these statutes, from the department of labor and industries, and has not abated the violation within the time period provided in the citation, the board:</w:t>
      </w:r>
    </w:p>
    <w:p>
      <w:pPr>
        <w:spacing w:before="0" w:after="0" w:line="408" w:lineRule="exact"/>
        <w:ind w:left="0" w:right="0" w:firstLine="576"/>
        <w:jc w:val="left"/>
      </w:pPr>
      <w:r>
        <w:rPr/>
        <w:t xml:space="preserve">(a) May not issue or reissue a liquor license to the establishment until the department of labor and industries affirms the violation has been abated; and</w:t>
      </w:r>
    </w:p>
    <w:p>
      <w:pPr>
        <w:spacing w:before="0" w:after="0" w:line="408" w:lineRule="exact"/>
        <w:ind w:left="0" w:right="0" w:firstLine="576"/>
        <w:jc w:val="left"/>
      </w:pPr>
      <w:r>
        <w:rPr/>
        <w:t xml:space="preserve">(b) Must suspend or cancel the establishment's existing liquor license until the department of labor and industries affirms the violation has been abated.</w:t>
      </w:r>
    </w:p>
    <w:p>
      <w:pPr>
        <w:spacing w:before="0" w:after="0" w:line="408" w:lineRule="exact"/>
        <w:ind w:left="0" w:right="0" w:firstLine="576"/>
        <w:jc w:val="left"/>
      </w:pPr>
      <w:r>
        <w:rPr/>
        <w:t xml:space="preserve">(2) An establishment licensed under this chapter may not allow persons under 21 years of age and must comply with all other age restrictions under this chapter and chapter 66.44 RCW.</w:t>
      </w:r>
    </w:p>
    <w:p>
      <w:pPr>
        <w:spacing w:before="0" w:after="0" w:line="408" w:lineRule="exact"/>
        <w:ind w:left="0" w:right="0" w:firstLine="576"/>
        <w:jc w:val="left"/>
      </w:pPr>
      <w:r>
        <w:rPr/>
        <w:t xml:space="preserve">(3) The board must modify or adopt rules to allow adult entertainment establishments to hold licenses under this chapter, subject to this section.</w:t>
      </w:r>
    </w:p>
    <w:p>
      <w:pPr>
        <w:spacing w:before="0" w:after="0" w:line="408" w:lineRule="exact"/>
        <w:ind w:left="0" w:right="0" w:firstLine="576"/>
        <w:jc w:val="left"/>
      </w:pPr>
      <w:r>
        <w:rPr/>
        <w:t xml:space="preserve">(4) The board shall repeal the rule currently codified as WAC 314-11-050 in its entirety. Repeal of this rule shall not be construed to legalize conduct described in the rule which is otherwise illegal under existing statutes in the Revised Code of Washington.</w:t>
      </w:r>
    </w:p>
    <w:p>
      <w:pPr>
        <w:spacing w:before="0" w:after="0" w:line="408" w:lineRule="exact"/>
        <w:ind w:left="0" w:right="0" w:firstLine="576"/>
        <w:jc w:val="left"/>
      </w:pPr>
      <w:r>
        <w:rPr/>
        <w:t xml:space="preserve">(5) For purposes of this section "adult entertainment establishment" or "establishment"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0356a23f0ec42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6e206c5a04f5a" /><Relationship Type="http://schemas.openxmlformats.org/officeDocument/2006/relationships/footer" Target="/word/footer1.xml" Id="R80356a23f0ec421e" /></Relationships>
</file>