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5f2b0c183f49fb" /></Relationships>
</file>

<file path=word/document.xml><?xml version="1.0" encoding="utf-8"?>
<w:document xmlns:w="http://schemas.openxmlformats.org/wordprocessingml/2006/main">
  <w:body>
    <w:p>
      <w:r>
        <w:t>S-3811.1</w:t>
      </w:r>
    </w:p>
    <w:p>
      <w:pPr>
        <w:jc w:val="center"/>
      </w:pPr>
      <w:r>
        <w:t>_______________________________________________</w:t>
      </w:r>
    </w:p>
    <w:p/>
    <w:p>
      <w:pPr>
        <w:jc w:val="center"/>
      </w:pPr>
      <w:r>
        <w:rPr>
          <w:b/>
        </w:rPr>
        <w:t>SENATE BILL 6122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Conway and Stanford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delivery; amending RCW 66.20.310 and 66.24.710; adding a new section to chapter 66.24 RCW;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third-party alcohol delivery service license for the delivery of alcoholic beverages from retail liquor licensees to consumers. The annual fee for the license is $2,500.</w:t>
      </w:r>
    </w:p>
    <w:p>
      <w:pPr>
        <w:spacing w:before="0" w:after="0" w:line="408" w:lineRule="exact"/>
        <w:ind w:left="0" w:right="0" w:firstLine="576"/>
        <w:jc w:val="left"/>
      </w:pPr>
      <w:r>
        <w:rPr/>
        <w:t xml:space="preserve">(2) The board may make rules to implement this section, and any other necessary rules concerning alcohol delivery for the purpose of preventing any unlawful use of alcohol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2023 c 279 s 3 are each amended to read as follows:</w:t>
      </w:r>
    </w:p>
    <w:p>
      <w:pPr>
        <w:spacing w:before="0" w:after="0" w:line="408" w:lineRule="exact"/>
        <w:ind w:left="0" w:right="0" w:firstLine="576"/>
        <w:jc w:val="left"/>
      </w:pPr>
      <w:r>
        <w:rPr/>
        <w:t xml:space="preserve">(1)(a) There is an alcohol server permit, known as a class 12 permit, for:</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bartender selling or mixing alcohol, spirits, wines, or beer for consumption at an on-premises licensed facility; or</w:t>
      </w:r>
    </w:p>
    <w:p>
      <w:pPr>
        <w:spacing w:before="0" w:after="0" w:line="408" w:lineRule="exact"/>
        <w:ind w:left="0" w:right="0" w:firstLine="576"/>
        <w:jc w:val="left"/>
      </w:pPr>
      <w:r>
        <w:rPr/>
        <w:t xml:space="preserve">(iii) An </w:t>
      </w:r>
      <w:r>
        <w:t>((</w:t>
      </w:r>
      <w:r>
        <w:rPr>
          <w:strike/>
        </w:rPr>
        <w:t xml:space="preserve">employee</w:t>
      </w:r>
      <w:r>
        <w:t>))</w:t>
      </w:r>
      <w:r>
        <w:rPr/>
        <w:t xml:space="preserve"> </w:t>
      </w:r>
      <w:r>
        <w:rPr>
          <w:u w:val="single"/>
        </w:rPr>
        <w:t xml:space="preserve">individual</w:t>
      </w:r>
      <w:r>
        <w:rPr/>
        <w:t xml:space="preserve"> conducting alcohol deliveries for a licensee that delivers alcohol under RCW 66.24.710 </w:t>
      </w:r>
      <w:r>
        <w:rPr>
          <w:u w:val="single"/>
        </w:rPr>
        <w:t xml:space="preserve">or section 1 of this act</w:t>
      </w:r>
      <w:r>
        <w:rPr/>
        <w:t xml:space="preserve">.</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(f) Every person whose duties include the delivery of alcohol authorized under RCW 66.24.710 must have a class 12 permit before engaging in alcohol delivery. A delivery employee whose duties include the delivery of alcohol authorized under RCW 66.24.710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710</w:t>
      </w:r>
      <w:r>
        <w:rPr/>
        <w:t xml:space="preserve"> and 2023 c 279 s 1 are each amended to read as follows:</w:t>
      </w:r>
    </w:p>
    <w:p>
      <w:pPr>
        <w:spacing w:before="0" w:after="0" w:line="408" w:lineRule="exact"/>
        <w:ind w:left="0" w:right="0" w:firstLine="576"/>
        <w:jc w:val="left"/>
      </w:pPr>
      <w:r>
        <w:rPr/>
        <w:t xml:space="preserve">(1)</w:t>
      </w:r>
      <w:r>
        <w:t>((</w:t>
      </w:r>
      <w:r>
        <w:rPr>
          <w:strike/>
        </w:rPr>
        <w:t xml:space="preserve">(a) Except as provided in (b) of this subsection, the</w:t>
      </w:r>
      <w:r>
        <w:t>))</w:t>
      </w:r>
      <w:r>
        <w:rPr/>
        <w:t xml:space="preserve"> </w:t>
      </w:r>
      <w:r>
        <w:rPr>
          <w:u w:val="single"/>
        </w:rPr>
        <w:t xml:space="preserve">The</w:t>
      </w:r>
      <w:r>
        <w:rPr/>
        <w:t xml:space="preserve"> following licensees may sell alcohol products at retail for takeout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t>((</w:t>
      </w:r>
      <w:r>
        <w:rPr>
          <w:strike/>
        </w:rPr>
        <w:t xml:space="preserve">(b) No alcohol products may be sold by delivery under this section after July 1, 2025.</w:t>
      </w:r>
      <w:r>
        <w:t>))</w:t>
      </w:r>
    </w:p>
    <w:p>
      <w:pPr>
        <w:spacing w:before="0" w:after="0" w:line="408" w:lineRule="exact"/>
        <w:ind w:left="0" w:right="0" w:firstLine="576"/>
        <w:jc w:val="left"/>
      </w:pPr>
      <w:r>
        <w:rPr/>
        <w:t xml:space="preserve">(2) Spirits, beer, and wine restaurant licensees may sell premixed cocktails for takeout and</w:t>
      </w:r>
      <w:r>
        <w:t>((</w:t>
      </w:r>
      <w:r>
        <w:rPr>
          <w:strike/>
        </w:rPr>
        <w:t xml:space="preserve">, until July 1, 2025,</w:t>
      </w:r>
      <w:r>
        <w:t>))</w:t>
      </w:r>
      <w:r>
        <w:rPr/>
        <w:t xml:space="preserve"> for delivery. The board may establish by rule the manner in which premixed cocktails for off-premises consumption must be provided. This subsection does not authorize the sale of bottles of spirits by licensees for off-premises consumption.</w:t>
      </w:r>
    </w:p>
    <w:p>
      <w:pPr>
        <w:spacing w:before="0" w:after="0" w:line="408" w:lineRule="exact"/>
        <w:ind w:left="0" w:right="0" w:firstLine="576"/>
        <w:jc w:val="left"/>
      </w:pPr>
      <w:r>
        <w:rPr/>
        <w:t xml:space="preserve">(3) Spirits, beer, and wine restaurant licensees may sell wine by the glass or premixed wine and spirits cocktails for takeout and</w:t>
      </w:r>
      <w:r>
        <w:t>((</w:t>
      </w:r>
      <w:r>
        <w:rPr>
          <w:strike/>
        </w:rPr>
        <w:t xml:space="preserve">, until July 1, 2025,</w:t>
      </w:r>
      <w:r>
        <w:t>))</w:t>
      </w:r>
      <w:r>
        <w:rPr/>
        <w:t xml:space="preserve"> delivery. Beer and wine restaurant licensees may sell wine or premixed wine drinks by the glass for takeout and</w:t>
      </w:r>
      <w:r>
        <w:t>((</w:t>
      </w:r>
      <w:r>
        <w:rPr>
          <w:strike/>
        </w:rPr>
        <w:t xml:space="preserve">, until July 1, 2025,</w:t>
      </w:r>
      <w:r>
        <w:t>))</w:t>
      </w:r>
      <w:r>
        <w:rPr/>
        <w:t xml:space="preserve"> delivery. The board may establish by rule the manner in which wine by the glass and premixed cocktails for off-premises consumption must be provided.</w:t>
      </w:r>
    </w:p>
    <w:p>
      <w:pPr>
        <w:spacing w:before="0" w:after="0" w:line="408" w:lineRule="exact"/>
        <w:ind w:left="0" w:right="0" w:firstLine="576"/>
        <w:jc w:val="left"/>
      </w:pPr>
      <w:r>
        <w:rPr/>
        <w:t xml:space="preserve">(4) Licensees that were authorized by statute or rule before January 1, 2020, to sell growlers for on-premises consumption may sell growlers for off-premises consumption through takeout or</w:t>
      </w:r>
      <w:r>
        <w:t>((</w:t>
      </w:r>
      <w:r>
        <w:rPr>
          <w:strike/>
        </w:rPr>
        <w:t xml:space="preserve">, until July 1, 2025,</w:t>
      </w:r>
      <w:r>
        <w:t>))</w:t>
      </w:r>
      <w:r>
        <w:rPr/>
        <w:t xml:space="preserve"> delivery. Sale of growlers under this subsection must meet federal alcohol and tobacco tax and trade bureau requirements.</w:t>
      </w:r>
    </w:p>
    <w:p>
      <w:pPr>
        <w:spacing w:before="0" w:after="0" w:line="408" w:lineRule="exact"/>
        <w:ind w:left="0" w:right="0" w:firstLine="576"/>
        <w:jc w:val="left"/>
      </w:pPr>
      <w:r>
        <w:rPr/>
        <w:t xml:space="preserve">(5)(a) Licensees must obtain from the board an endorsement to their license in order to conduct activities authorized under subsections (1) through (4)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(b)(i) Alcohol delivery under this section must be performed by an employee of an alcohol delivery endorsement holder</w:t>
      </w:r>
      <w:r>
        <w:rPr>
          <w:u w:val="single"/>
        </w:rPr>
        <w:t xml:space="preserve">, or an individual hired by a third-party delivery service licensed under section 1 of this act,</w:t>
      </w:r>
      <w:r>
        <w:rPr/>
        <w:t xml:space="preserve"> who is 21 years of age or older and possesses a class 12 permit, in accordance with RCW 66.20.310.</w:t>
      </w:r>
    </w:p>
    <w:p>
      <w:pPr>
        <w:spacing w:before="0" w:after="0" w:line="408" w:lineRule="exact"/>
        <w:ind w:left="0" w:right="0" w:firstLine="576"/>
        <w:jc w:val="left"/>
      </w:pPr>
      <w:r>
        <w:rPr/>
        <w:t xml:space="preserve">(ii) Delivery services conducted by beer and wine restaurant licensees and spirits, beer, and wine restaurant licensees under this section must be accompanied by a purchased meal prepared and sold by the license holder.</w:t>
      </w:r>
    </w:p>
    <w:p>
      <w:pPr>
        <w:spacing w:before="0" w:after="0" w:line="408" w:lineRule="exact"/>
        <w:ind w:left="0" w:right="0" w:firstLine="576"/>
        <w:jc w:val="left"/>
      </w:pPr>
      <w:r>
        <w:rPr/>
        <w:t xml:space="preserve">(c) Alcohol sold for takeout by beer and wine restaurant licensees and spirits, beer, and wine restaurant licensees under this section must be accompanied by a purchased meal prepared and sold by the license holder.</w:t>
      </w:r>
    </w:p>
    <w:p>
      <w:pPr>
        <w:spacing w:before="0" w:after="0" w:line="408" w:lineRule="exact"/>
        <w:ind w:left="0" w:right="0" w:firstLine="576"/>
        <w:jc w:val="left"/>
      </w:pPr>
      <w:r>
        <w:rPr/>
        <w:t xml:space="preserve">(d) Any alcohol product sold for takeout or delivery under this section must be in a factory sealed container or a tamper-resistant container.</w:t>
      </w:r>
    </w:p>
    <w:p>
      <w:pPr>
        <w:spacing w:before="0" w:after="0" w:line="408" w:lineRule="exact"/>
        <w:ind w:left="0" w:right="0" w:firstLine="576"/>
        <w:jc w:val="left"/>
      </w:pPr>
      <w:r>
        <w:rPr/>
        <w:t xml:space="preserve">(6) Beer and wine specialty shops licensed under RCW 66.24.371 and domestic breweries and microbreweries may sell prefilled growlers for off-premises consumption through takeout and</w:t>
      </w:r>
      <w:r>
        <w:t>((</w:t>
      </w:r>
      <w:r>
        <w:rPr>
          <w:strike/>
        </w:rPr>
        <w:t xml:space="preserve">, until July 1, 2025,</w:t>
      </w:r>
      <w:r>
        <w:t>))</w:t>
      </w:r>
      <w:r>
        <w:rPr/>
        <w:t xml:space="preserve">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(7)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(8) Upon delivery of any alcohol product authorized to be delivered under this section, the signature of the person age 21 or over receiving the delivery must be obtained. </w:t>
      </w:r>
      <w:r>
        <w:rPr>
          <w:u w:val="single"/>
        </w:rPr>
        <w:t xml:space="preserve">The person performing the delivery must verify the age of the person receiving the delivery by checking a valid form of identification approved by the board. The customer ordering, paying, and receiving the alcohol must be:</w:t>
      </w:r>
    </w:p>
    <w:p>
      <w:pPr>
        <w:spacing w:before="0" w:after="0" w:line="408" w:lineRule="exact"/>
        <w:ind w:left="0" w:right="0" w:firstLine="576"/>
        <w:jc w:val="left"/>
      </w:pPr>
      <w:r>
        <w:rPr>
          <w:u w:val="single"/>
        </w:rPr>
        <w:t xml:space="preserve">(a) The same person;</w:t>
      </w:r>
    </w:p>
    <w:p>
      <w:pPr>
        <w:spacing w:before="0" w:after="0" w:line="408" w:lineRule="exact"/>
        <w:ind w:left="0" w:right="0" w:firstLine="576"/>
        <w:jc w:val="left"/>
      </w:pPr>
      <w:r>
        <w:rPr>
          <w:u w:val="single"/>
        </w:rPr>
        <w:t xml:space="preserve">(b) Over the age of 21; and</w:t>
      </w:r>
    </w:p>
    <w:p>
      <w:pPr>
        <w:spacing w:before="0" w:after="0" w:line="408" w:lineRule="exact"/>
        <w:ind w:left="0" w:right="0" w:firstLine="576"/>
        <w:jc w:val="left"/>
      </w:pPr>
      <w:r>
        <w:rPr>
          <w:u w:val="single"/>
        </w:rPr>
        <w:t xml:space="preserve">(c) Show no signs of impairment.</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liquor and cannabis board.</w:t>
      </w:r>
    </w:p>
    <w:p>
      <w:pPr>
        <w:spacing w:before="0" w:after="0" w:line="408" w:lineRule="exact"/>
        <w:ind w:left="0" w:right="0" w:firstLine="576"/>
        <w:jc w:val="left"/>
      </w:pPr>
      <w:r>
        <w:rPr>
          <w:strike/>
        </w:rPr>
        <w:t xml:space="preserve">(b)</w:t>
      </w:r>
      <w:r>
        <w:t>))</w:t>
      </w:r>
      <w:r>
        <w:rPr/>
        <w:t xml:space="preserve">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u w:val="single"/>
        </w:rPr>
        <w:t xml:space="preserve">(b) "Third-party delivery service" means any website, mobile application, internet, or other service that facilitates the sale and same-day delivery of alcoholic beverages from spirits, beer, and wine retail licensees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board must create, regulate, and adopt provisions for a responsible alcohol delivery program. Provisions of the program may include:</w:t>
      </w:r>
    </w:p>
    <w:p>
      <w:pPr>
        <w:spacing w:before="0" w:after="0" w:line="408" w:lineRule="exact"/>
        <w:ind w:left="0" w:right="0" w:firstLine="576"/>
        <w:jc w:val="left"/>
      </w:pPr>
      <w:r>
        <w:rPr/>
        <w:t xml:space="preserve">(a) Reduced penalties and fines for businesses participating in good standing in the responsible alcohol delivery program; and</w:t>
      </w:r>
    </w:p>
    <w:p>
      <w:pPr>
        <w:spacing w:before="0" w:after="0" w:line="408" w:lineRule="exact"/>
        <w:ind w:left="0" w:right="0" w:firstLine="576"/>
        <w:jc w:val="left"/>
      </w:pPr>
      <w:r>
        <w:rPr/>
        <w:t xml:space="preserve">(b) Penalty mitigation opportunities for businesses engaging in board-approved controlled purchase programs, such as in-house compliance checks, with mandatory results reporting to the board.</w:t>
      </w:r>
    </w:p>
    <w:p>
      <w:pPr>
        <w:spacing w:before="0" w:after="0" w:line="408" w:lineRule="exact"/>
        <w:ind w:left="0" w:right="0" w:firstLine="576"/>
        <w:jc w:val="left"/>
      </w:pPr>
      <w:r>
        <w:rPr/>
        <w:t xml:space="preserve">(2) The criteria for program qualifications may include:</w:t>
      </w:r>
    </w:p>
    <w:p>
      <w:pPr>
        <w:spacing w:before="0" w:after="0" w:line="408" w:lineRule="exact"/>
        <w:ind w:left="0" w:right="0" w:firstLine="576"/>
        <w:jc w:val="left"/>
      </w:pPr>
      <w:r>
        <w:rPr/>
        <w:t xml:space="preserve">(a) Supplemental company training for delivery drivers, including training on delivery procedures and mobile application use; and</w:t>
      </w:r>
    </w:p>
    <w:p>
      <w:pPr>
        <w:spacing w:before="0" w:after="0" w:line="408" w:lineRule="exact"/>
        <w:ind w:left="0" w:right="0" w:firstLine="576"/>
        <w:jc w:val="left"/>
      </w:pPr>
      <w:r>
        <w:rPr/>
        <w:t xml:space="preserve">(b) Mandatory policies and procedures on returning alcohol if the purchaser does not meet the requirements of RCW 66.24.710(8).</w:t>
      </w:r>
    </w:p>
    <w:p>
      <w:pPr>
        <w:spacing w:before="0" w:after="0" w:line="408" w:lineRule="exact"/>
        <w:ind w:left="0" w:right="0" w:firstLine="576"/>
        <w:jc w:val="left"/>
      </w:pPr>
      <w:r>
        <w:rPr/>
        <w:t xml:space="preserve">(3) The board must create mandatory rechecks within 90 days of a business failing any compliance check required by the board under this section.</w:t>
      </w:r>
    </w:p>
    <w:p/>
    <w:p>
      <w:pPr>
        <w:jc w:val="center"/>
      </w:pPr>
      <w:r>
        <w:rPr>
          <w:b/>
        </w:rPr>
        <w:t>--- END ---</w:t>
      </w:r>
    </w:p>
    <w:sectPr>
      <w:pgNumType w:start="1"/>
      <w:footerReference xmlns:r="http://schemas.openxmlformats.org/officeDocument/2006/relationships" r:id="R9335c3655dad4a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dade58f9574e40" /><Relationship Type="http://schemas.openxmlformats.org/officeDocument/2006/relationships/footer" Target="/word/footer1.xml" Id="R9335c3655dad4a94" /></Relationships>
</file>