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8d54981c2c4960" /></Relationships>
</file>

<file path=word/document.xml><?xml version="1.0" encoding="utf-8"?>
<w:document xmlns:w="http://schemas.openxmlformats.org/wordprocessingml/2006/main">
  <w:body>
    <w:p>
      <w:r>
        <w:t>S-3744.1</w:t>
      </w:r>
    </w:p>
    <w:p>
      <w:pPr>
        <w:jc w:val="center"/>
      </w:pPr>
      <w:r>
        <w:t>_______________________________________________</w:t>
      </w:r>
    </w:p>
    <w:p/>
    <w:p>
      <w:pPr>
        <w:jc w:val="center"/>
      </w:pPr>
      <w:r>
        <w:rPr>
          <w:b/>
        </w:rPr>
        <w:t>SENATE BILL 6127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Rivers, Muzzall, Randall, Frame, Hasegawa, Kuderer, Lovick, Nobles, and Pedersen</w:t>
      </w:r>
    </w:p>
    <w:p/>
    <w:p>
      <w:r>
        <w:rPr>
          <w:t xml:space="preserve">Read first time 01/10/24.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human immunodeficiency virus postexposure prophylaxis drugs or therapies; amending RCW 70.41.480; adding a new section to chapter 70.41 RCW; adding a new section to chapter 43.70 RCW;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must adopt a policy and have procedures in place, that conform with the guidelines issued by the centers for disease control and prevention, for the dispensing of human immunodeficiency virus postexposure prophylaxis drugs or therapies.</w:t>
      </w:r>
    </w:p>
    <w:p>
      <w:pPr>
        <w:spacing w:before="0" w:after="0" w:line="408" w:lineRule="exact"/>
        <w:ind w:left="0" w:right="0" w:firstLine="576"/>
        <w:jc w:val="left"/>
      </w:pPr>
      <w:r>
        <w:rPr/>
        <w:t xml:space="preserve">(2) This policy must ensure that hospital staff dispense to a patient, with a patient's informed consent, at least a five-day supply of human immunodeficiency virus postexposure prophylaxis drugs or therapies following the patient's possible exposure to human immunodeficiency virus, unless medically contraindicated.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2022 c 25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15 miles by road; or</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48 hour supply of emergency medication as the maximum to be dispensed to a patient, except when community or hospital pharmacy services will not be available within 48 hours. In no case may the policy allow a supply exceeding 96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w:t>
      </w:r>
      <w:r>
        <w:rPr>
          <w:u w:val="single"/>
        </w:rPr>
        <w:t xml:space="preserve">Nothing in this section restricts the authority of a practitioner in a hospital emergency department to distribute human immunodeficiency virus postexposure prophylaxis drugs or therapies in accordance with section 1 of this act.</w:t>
      </w:r>
    </w:p>
    <w:p>
      <w:pPr>
        <w:spacing w:before="0" w:after="0" w:line="408" w:lineRule="exact"/>
        <w:ind w:left="0" w:right="0" w:firstLine="576"/>
        <w:jc w:val="left"/>
      </w:pPr>
      <w:r>
        <w:rPr>
          <w:u w:val="single"/>
        </w:rPr>
        <w:t xml:space="preserve">(7)</w:t>
      </w:r>
      <w:r>
        <w:rPr/>
        <w:t xml:space="preserve"> A practitioner or a nurse in a hospital emergency department must dispense or distribute opioid overdose reversal medication in compliance with RCW 70.41.485.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"Opioid overdose reversal medication" has the same meaning as provided in RCW 69.41.095.</w:t>
      </w:r>
    </w:p>
    <w:p>
      <w:pPr>
        <w:spacing w:before="0" w:after="0" w:line="408" w:lineRule="exact"/>
        <w:ind w:left="0" w:right="0" w:firstLine="576"/>
        <w:jc w:val="left"/>
      </w:pPr>
      <w:r>
        <w:rPr/>
        <w:t xml:space="preserve">(d) "Practitioner" means any person duly authorized by law or rule in the state of Washington to prescribe drugs as defined in RCW 18.64.011(29).</w:t>
      </w:r>
    </w:p>
    <w:p>
      <w:pPr>
        <w:spacing w:before="0" w:after="0" w:line="408" w:lineRule="exact"/>
        <w:ind w:left="0" w:right="0" w:firstLine="576"/>
        <w:jc w:val="left"/>
      </w:pPr>
      <w:r>
        <w:rPr/>
        <w:t xml:space="preserve">(e) "Nurse" means a registered nurse or licensed practical nurse as defined in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Once each calendar year, the department shall provide to each hospital designated as a critical access hospital, at no cost to the hospital, one 30-day supply of human immunodeficiency virus postexposure prophylaxis drugs or therapies, unless refused by the hospital under RCW 48.43.065.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issued or renewed after December 31, 2024, a health carrier may not impose cost sharing or require prior authorization for all human immunodeficiency virus postexposure prophylaxis drugs or therapies.</w:t>
      </w:r>
    </w:p>
    <w:p>
      <w:pPr>
        <w:spacing w:before="0" w:after="0" w:line="408" w:lineRule="exact"/>
        <w:ind w:left="0" w:right="0" w:firstLine="576"/>
        <w:jc w:val="left"/>
      </w:pPr>
      <w:r>
        <w:rPr/>
        <w:t xml:space="preserve">(2) For 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p/>
    <w:p>
      <w:pPr>
        <w:jc w:val="center"/>
      </w:pPr>
      <w:r>
        <w:rPr>
          <w:b/>
        </w:rPr>
        <w:t>--- END ---</w:t>
      </w:r>
    </w:p>
    <w:sectPr>
      <w:pgNumType w:start="1"/>
      <w:footerReference xmlns:r="http://schemas.openxmlformats.org/officeDocument/2006/relationships" r:id="R20123aad32e642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d9937b91d343f2" /><Relationship Type="http://schemas.openxmlformats.org/officeDocument/2006/relationships/footer" Target="/word/footer1.xml" Id="R20123aad32e6428f" /></Relationships>
</file>