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9d237dd0f24aa2" /></Relationships>
</file>

<file path=word/document.xml><?xml version="1.0" encoding="utf-8"?>
<w:document xmlns:w="http://schemas.openxmlformats.org/wordprocessingml/2006/main">
  <w:body>
    <w:p>
      <w:r>
        <w:t>S-3900.1</w:t>
      </w:r>
    </w:p>
    <w:p>
      <w:pPr>
        <w:jc w:val="center"/>
      </w:pPr>
      <w:r>
        <w:t>_______________________________________________</w:t>
      </w:r>
    </w:p>
    <w:p/>
    <w:p>
      <w:pPr>
        <w:jc w:val="center"/>
      </w:pPr>
      <w:r>
        <w:rPr>
          <w:b/>
        </w:rPr>
        <w:t>SENATE BILL 6168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Frame, Nobles, and Wellman</w:t>
      </w:r>
    </w:p>
    <w:p/>
    <w:p>
      <w:r>
        <w:rPr>
          <w:t xml:space="preserve">Read first time 01/11/24.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43.15.050, 43.15.060, and 43.15.090; adding new sections to chapter 43.290 RCW; adding a new section to chapter 44.04 RCW; and repealing RCW 43.15.085.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engagement and economic development.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p>
    <w:p>
      <w:pPr>
        <w:spacing w:before="0" w:after="0" w:line="408" w:lineRule="exact"/>
        <w:ind w:left="0" w:right="0" w:firstLine="576"/>
        <w:jc w:val="left"/>
      </w:pPr>
      <w:r>
        <w:rPr>
          <w:strike/>
        </w:rPr>
        <w:t xml:space="preserve">It is the purpose of this chapter to bring these functions together in a new office under the office of the governor in order to establish a visible, coordinated, and comprehensive approach to international relations and protocol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in consultation with the department of commerce, the department of agriculture, and other state agencies and offices as appropriate,</w:t>
      </w:r>
      <w:r>
        <w:rPr/>
        <w:t xml:space="preserve"> shall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office of the premier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050</w:t>
      </w:r>
      <w:r>
        <w:rPr/>
        <w:t xml:space="preserve"> and 2003 c 265 s 1 are each amended to read as follows:</w:t>
      </w:r>
    </w:p>
    <w:p>
      <w:pPr>
        <w:spacing w:before="0" w:after="0" w:line="408" w:lineRule="exact"/>
        <w:ind w:left="0" w:right="0" w:firstLine="576"/>
        <w:jc w:val="left"/>
      </w:pPr>
      <w:r>
        <w:rPr/>
        <w:t xml:space="preserve">The legislative international trade account is created in the custody of the state treasurer. All moneys received by the president of the senate and the secretary of state from gifts, grants, and endowments for international trade hosting, international relations, and international missions activities must be deposited in the account. Only private, nonpublic gifts, grants, and endowments may be deposited in the account. A person, as defined in RCW 42.52.010, may not donate, gift, grant, or endow more than five thousand dollars per calendar year to the legislative international trade account. Expenditures from the account may be used only for the purposes of international trade hosting, international relations, and international trade mission activities, </w:t>
      </w:r>
      <w:r>
        <w:t>((</w:t>
      </w:r>
      <w:r>
        <w:rPr>
          <w:strike/>
        </w:rPr>
        <w:t xml:space="preserve">excluding travel and lodging,</w:t>
      </w:r>
      <w:r>
        <w:t>))</w:t>
      </w:r>
      <w:r>
        <w:rPr/>
        <w:t xml:space="preserve"> in which the president and members of the senate, members of the house of representatives, and the secretary of state participate in an official capacity. An appropriation is not required for expenditures. All requests by individual legislators for use of funds from this account must be first approved by the secretary of the senate for members of the senate or the chief clerk of the house of representatives for members of the house of representatives. All expenditures from the account shall be authorized by the final signed approval of </w:t>
      </w:r>
      <w:r>
        <w:t>((</w:t>
      </w:r>
      <w:r>
        <w:rPr>
          <w:strike/>
        </w:rPr>
        <w:t xml:space="preserve">the chief clerk of the house of representatives, the secretary of the senate, and</w:t>
      </w:r>
      <w:r>
        <w:t>))</w:t>
      </w:r>
      <w:r>
        <w:rPr/>
        <w:t xml:space="preserve"> the president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2020 c 114 s 20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w:t>
      </w:r>
      <w:r>
        <w:t>((</w:t>
      </w:r>
      <w:r>
        <w:rPr>
          <w:strike/>
        </w:rPr>
        <w:t xml:space="preserve">six</w:t>
      </w:r>
      <w:r>
        <w:t>))</w:t>
      </w:r>
      <w:r>
        <w:rPr/>
        <w:t xml:space="preserve"> </w:t>
      </w:r>
      <w:r>
        <w:rPr>
          <w:u w:val="single"/>
        </w:rPr>
        <w:t xml:space="preserve">eight</w:t>
      </w:r>
      <w:r>
        <w:rPr/>
        <w:t xml:space="preserve"> senators and </w:t>
      </w:r>
      <w:r>
        <w:t>((</w:t>
      </w:r>
      <w:r>
        <w:rPr>
          <w:strike/>
        </w:rPr>
        <w:t xml:space="preserve">six</w:t>
      </w:r>
      <w:r>
        <w:t>))</w:t>
      </w:r>
      <w:r>
        <w:rPr/>
        <w:t xml:space="preserve"> </w:t>
      </w:r>
      <w:r>
        <w:rPr>
          <w:u w:val="single"/>
        </w:rPr>
        <w:t xml:space="preserve">eight</w:t>
      </w:r>
      <w:r>
        <w:rPr/>
        <w:t xml:space="preserve">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w:t>
      </w:r>
      <w:r>
        <w:t>((</w:t>
      </w:r>
      <w:r>
        <w:rPr>
          <w:strike/>
        </w:rPr>
        <w:t xml:space="preserve">three</w:t>
      </w:r>
      <w:r>
        <w:t>))</w:t>
      </w:r>
      <w:r>
        <w:rPr/>
        <w:t xml:space="preserve"> </w:t>
      </w:r>
      <w:r>
        <w:rPr>
          <w:u w:val="single"/>
        </w:rPr>
        <w:t xml:space="preserve">four</w:t>
      </w:r>
      <w:r>
        <w:rPr/>
        <w:t xml:space="preserve"> members from each house shall be from the same political party.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085</w:t>
      </w:r>
      <w:r>
        <w:rPr/>
        <w:t xml:space="preserve"> (Legislative committee on economic development and international relations</w:t>
      </w:r>
      <w:r>
        <w:rPr>
          <w:rFonts w:ascii="Times New Roman" w:hAnsi="Times New Roman"/>
        </w:rPr>
        <w:t xml:space="preserve">—</w:t>
      </w:r>
      <w:r>
        <w:rPr/>
        <w:t xml:space="preserve">Expenses) and 1985 c 467 s 22 are each repealed.</w:t>
      </w:r>
    </w:p>
    <w:p/>
    <w:p>
      <w:pPr>
        <w:jc w:val="center"/>
      </w:pPr>
      <w:r>
        <w:rPr>
          <w:b/>
        </w:rPr>
        <w:t>--- END ---</w:t>
      </w:r>
    </w:p>
    <w:sectPr>
      <w:pgNumType w:start="1"/>
      <w:footerReference xmlns:r="http://schemas.openxmlformats.org/officeDocument/2006/relationships" r:id="Rc0d518cc9ae04d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243d0623ac4555" /><Relationship Type="http://schemas.openxmlformats.org/officeDocument/2006/relationships/footer" Target="/word/footer1.xml" Id="Rc0d518cc9ae04d24" /></Relationships>
</file>