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7464b503d45f6" /></Relationships>
</file>

<file path=word/document.xml><?xml version="1.0" encoding="utf-8"?>
<w:document xmlns:w="http://schemas.openxmlformats.org/wordprocessingml/2006/main">
  <w:body>
    <w:p>
      <w:r>
        <w:t>S-3970.1</w:t>
      </w:r>
    </w:p>
    <w:p>
      <w:pPr>
        <w:jc w:val="center"/>
      </w:pPr>
      <w:r>
        <w:t>_______________________________________________</w:t>
      </w:r>
    </w:p>
    <w:p/>
    <w:p>
      <w:pPr>
        <w:jc w:val="center"/>
      </w:pPr>
      <w:r>
        <w:rPr>
          <w:b/>
        </w:rPr>
        <w:t>SENATE BILL 6235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Braun, Hasegawa, Rivers, Warnick, and J. Wilson</w:t>
      </w:r>
    </w:p>
    <w:p/>
    <w:p>
      <w:r>
        <w:rPr>
          <w:t xml:space="preserve">Read first time 01/15/24.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city and county criminal justice assistance accounts; amending RCW 82.14.310, 82.14.320, and 82.14.330; creating a new section; and decodifying RCW 82.14.300.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governments need assistance to be more responsive to 21st century criminal justice concerns. The priority given to such assistance has not been commensurate with the growing number of important challenges communities face. Washington continues to rank last in the nation for the number of law enforcement officers per capita, and local governments continue to have difficulty attracting, retaining, and supporting officers to address this shortage.</w:t>
      </w:r>
    </w:p>
    <w:p>
      <w:pPr>
        <w:spacing w:before="0" w:after="0" w:line="408" w:lineRule="exact"/>
        <w:ind w:left="0" w:right="0" w:firstLine="576"/>
        <w:jc w:val="left"/>
      </w:pPr>
      <w:r>
        <w:rPr/>
        <w:t xml:space="preserve">The legislature intends to enhance ongoing criminal justice assistance efforts so that local governments may more quickly rebuild and reinforce their justice infrastructures and support additional strategies such as therapeutic courts and comprehensive responses to substance use disorders and related public safety issues that may bring people into contact with the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2022 c 157 s 21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w:t>
      </w:r>
      <w:r>
        <w:t>((</w:t>
      </w:r>
      <w:r>
        <w:rPr>
          <w:strike/>
        </w:rPr>
        <w:t xml:space="preserve">2000</w:t>
      </w:r>
      <w:r>
        <w:t>))</w:t>
      </w:r>
      <w:r>
        <w:rPr/>
        <w:t xml:space="preserve"> </w:t>
      </w:r>
      <w:r>
        <w:rPr>
          <w:u w:val="single"/>
        </w:rPr>
        <w:t xml:space="preserve">2025</w:t>
      </w:r>
      <w:r>
        <w:rPr/>
        <w:t xml:space="preserve">, the state treasurer must transfer into the county criminal justice assistance account from the general fund the sum of </w:t>
      </w:r>
      <w:r>
        <w:t>((</w:t>
      </w:r>
      <w:r>
        <w:rPr>
          <w:strike/>
        </w:rPr>
        <w:t xml:space="preserve">$23,200,000</w:t>
      </w:r>
      <w:r>
        <w:t>))</w:t>
      </w:r>
      <w:r>
        <w:rPr/>
        <w:t xml:space="preserve"> </w:t>
      </w:r>
      <w:r>
        <w:rPr>
          <w:u w:val="single"/>
        </w:rPr>
        <w:t xml:space="preserve">$125,000,000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w:t>
      </w:r>
      <w:r>
        <w:t>((</w:t>
      </w:r>
      <w:r>
        <w:rPr>
          <w:strike/>
        </w:rPr>
        <w:t xml:space="preserve">office of financial management</w:t>
      </w:r>
      <w:r>
        <w:t>))</w:t>
      </w:r>
      <w:r>
        <w:rPr/>
        <w:t xml:space="preserve"> </w:t>
      </w:r>
      <w:r>
        <w:rPr>
          <w:u w:val="single"/>
        </w:rPr>
        <w:t xml:space="preserve">economic and revenue forecast council</w:t>
      </w:r>
      <w:r>
        <w:rPr/>
        <w:t xml:space="preserve">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w:t>
      </w:r>
      <w:r>
        <w:t>((</w:t>
      </w:r>
      <w:r>
        <w:rPr>
          <w:strike/>
        </w:rPr>
        <w:t xml:space="preserve">at such times as distributions are made under RCW 82.44.150 and</w:t>
      </w:r>
      <w:r>
        <w:t>))</w:t>
      </w:r>
      <w:r>
        <w:rPr/>
        <w:t xml:space="preserve">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1,000,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1,000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w:t>
      </w:r>
      <w:r>
        <w:t>((</w:t>
      </w:r>
      <w:r>
        <w:rPr>
          <w:strike/>
        </w:rPr>
        <w:t xml:space="preserve">and eligibility for distributions in the 1989-1991 biennium must be based on 1988 figures for both the crime rate as described under (b)(ii) of this subsection and the annual number of criminal cases that are filed as described under (b)(iii) of this subsection. Future distributions</w:t>
      </w:r>
      <w:r>
        <w:t>))</w:t>
      </w:r>
      <w:r>
        <w:rPr/>
        <w:t xml:space="preserve"> must be based on the most recent figures for both the crime rate as described under (b)(ii) of this subsection and the annual number of criminal cases that are filed as described under (b)(iii)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Except after May 13, 2021, through December 31, 2023, these</w:t>
      </w:r>
      <w:r>
        <w:t>))</w:t>
      </w:r>
      <w:r>
        <w:rPr/>
        <w:t xml:space="preserve"> </w:t>
      </w:r>
      <w:r>
        <w:rPr>
          <w:u w:val="single"/>
        </w:rPr>
        <w:t xml:space="preserve">These</w:t>
      </w:r>
      <w:r>
        <w:rPr/>
        <w:t xml:space="preserv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w:t>
      </w:r>
      <w:r>
        <w:rPr>
          <w:u w:val="single"/>
        </w:rPr>
        <w:t xml:space="preserve">:</w:t>
      </w:r>
      <w:r>
        <w:rPr/>
        <w:t xml:space="preserve"> (a) </w:t>
      </w:r>
      <w:r>
        <w:t>((</w:t>
      </w:r>
      <w:r>
        <w:rPr>
          <w:strike/>
        </w:rPr>
        <w:t xml:space="preserve">domestic</w:t>
      </w:r>
      <w:r>
        <w:t>))</w:t>
      </w:r>
      <w:r>
        <w:rPr/>
        <w:t xml:space="preserve"> </w:t>
      </w:r>
      <w:r>
        <w:rPr>
          <w:u w:val="single"/>
        </w:rPr>
        <w:t xml:space="preserve">Domestic</w:t>
      </w:r>
      <w:r>
        <w:rPr/>
        <w:t xml:space="preserve"> violence services such as those provided by domestic violence programs, community advocates, and legal advocates, as defined in RCW 70.123.020</w:t>
      </w:r>
      <w:r>
        <w:t>((</w:t>
      </w:r>
      <w:r>
        <w:rPr>
          <w:strike/>
        </w:rPr>
        <w:t xml:space="preserve">, and</w:t>
      </w:r>
      <w:r>
        <w:t>))</w:t>
      </w:r>
      <w:r>
        <w:rPr>
          <w:u w:val="single"/>
        </w:rPr>
        <w:t xml:space="preserve">;</w:t>
      </w:r>
      <w:r>
        <w:rPr/>
        <w:t xml:space="preserve"> (b) </w:t>
      </w:r>
      <w:r>
        <w:t>((</w:t>
      </w:r>
      <w:r>
        <w:rPr>
          <w:strike/>
        </w:rPr>
        <w:t xml:space="preserve">during the 2001-2003 fiscal biennium,</w:t>
      </w:r>
      <w:r>
        <w:t>))</w:t>
      </w:r>
      <w:r>
        <w:rPr/>
        <w:t xml:space="preserve"> juvenile dispositional hearings relating to petitions for at-risk youth, truancy, and children in need of services</w:t>
      </w:r>
      <w:r>
        <w:rPr>
          <w:u w:val="single"/>
        </w:rPr>
        <w:t xml:space="preserve">; and (c) therapeutic courts</w:t>
      </w:r>
      <w:r>
        <w:rPr/>
        <w:t xml:space="preserve">. Existing funding for purposes of this subsection is defined as calendar year </w:t>
      </w:r>
      <w:r>
        <w:t>((</w:t>
      </w:r>
      <w:r>
        <w:rPr>
          <w:strike/>
        </w:rPr>
        <w:t xml:space="preserve">1989</w:t>
      </w:r>
      <w:r>
        <w:t>))</w:t>
      </w:r>
      <w:r>
        <w:rPr/>
        <w:t xml:space="preserve"> </w:t>
      </w:r>
      <w:r>
        <w:rPr>
          <w:u w:val="single"/>
        </w:rPr>
        <w:t xml:space="preserve">2023</w:t>
      </w:r>
      <w:r>
        <w:rPr/>
        <w:t xml:space="preserve"> actual operating expenditures for criminal justice purposes. Calendar year </w:t>
      </w:r>
      <w:r>
        <w:t>((</w:t>
      </w:r>
      <w:r>
        <w:rPr>
          <w:strike/>
        </w:rPr>
        <w:t xml:space="preserve">1989</w:t>
      </w:r>
      <w:r>
        <w:t>))</w:t>
      </w:r>
      <w:r>
        <w:rPr/>
        <w:t xml:space="preserve"> </w:t>
      </w:r>
      <w:r>
        <w:rPr>
          <w:u w:val="single"/>
        </w:rPr>
        <w:t xml:space="preserve">2023</w:t>
      </w:r>
      <w:r>
        <w:rPr/>
        <w:t xml:space="preserve">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Each fiscal biennium, the sum of $510,000, may be appropriated for the Washington state patrol to provide investigative assistance and report services to assist local law enforcement agencies to prosecute criminals.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2021 c 296 s 3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w:t>
      </w:r>
      <w:r>
        <w:t>((</w:t>
      </w:r>
      <w:r>
        <w:rPr>
          <w:strike/>
        </w:rPr>
        <w:t xml:space="preserve">2000</w:t>
      </w:r>
      <w:r>
        <w:t>))</w:t>
      </w:r>
      <w:r>
        <w:rPr/>
        <w:t xml:space="preserve"> </w:t>
      </w:r>
      <w:r>
        <w:rPr>
          <w:u w:val="single"/>
        </w:rPr>
        <w:t xml:space="preserve">2025</w:t>
      </w:r>
      <w:r>
        <w:rPr/>
        <w:t xml:space="preserve">, the state treasurer must transfer into the municipal criminal justice assistance account for distribution under this section from the general fund the sum of </w:t>
      </w:r>
      <w:r>
        <w:t>((</w:t>
      </w:r>
      <w:r>
        <w:rPr>
          <w:strike/>
        </w:rPr>
        <w:t xml:space="preserve">$4,600,000</w:t>
      </w:r>
      <w:r>
        <w:t>))</w:t>
      </w:r>
      <w:r>
        <w:rPr/>
        <w:t xml:space="preserve"> </w:t>
      </w:r>
      <w:r>
        <w:rPr>
          <w:u w:val="single"/>
        </w:rPr>
        <w:t xml:space="preserve">$25,000,000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w:t>
      </w:r>
      <w:r>
        <w:t>((</w:t>
      </w:r>
      <w:r>
        <w:rPr>
          <w:strike/>
        </w:rPr>
        <w:t xml:space="preserve">office of financial management</w:t>
      </w:r>
      <w:r>
        <w:t>))</w:t>
      </w:r>
      <w:r>
        <w:rPr/>
        <w:t xml:space="preserve"> </w:t>
      </w:r>
      <w:r>
        <w:rPr>
          <w:u w:val="single"/>
        </w:rPr>
        <w:t xml:space="preserve">economic and revenue forecast council</w:t>
      </w:r>
      <w:r>
        <w:rPr/>
        <w:t xml:space="preserve">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125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150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w:t>
      </w:r>
      <w:r>
        <w:t>((</w:t>
      </w:r>
      <w:r>
        <w:rPr>
          <w:strike/>
        </w:rPr>
        <w:t xml:space="preserve">at such times as distributions are made under RCW 82.44.150. The distributions must be made</w:t>
      </w:r>
      <w:r>
        <w:t>))</w:t>
      </w:r>
      <w:r>
        <w:rPr/>
        <w:t xml:space="preserve"> as follows:</w:t>
      </w:r>
    </w:p>
    <w:p>
      <w:pPr>
        <w:spacing w:before="0" w:after="0" w:line="408" w:lineRule="exact"/>
        <w:ind w:left="0" w:right="0" w:firstLine="576"/>
        <w:jc w:val="left"/>
      </w:pPr>
      <w:r>
        <w:rPr/>
        <w:t xml:space="preserve">(a) Unless reduced by this subsection, 30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175 percent of the statewide average crime rate. No city may receive more than 50 percent of any moneys distributed under this subsection </w:t>
      </w:r>
      <w:r>
        <w:t>((</w:t>
      </w:r>
      <w:r>
        <w:rPr>
          <w:strike/>
        </w:rPr>
        <w:t xml:space="preserve">[(3)]</w:t>
      </w:r>
      <w:r>
        <w:t>))</w:t>
      </w:r>
      <w:r>
        <w:rPr/>
        <w:t xml:space="preserve"> </w:t>
      </w:r>
      <w:r>
        <w:rPr>
          <w:u w:val="single"/>
        </w:rPr>
        <w:t xml:space="preserve">(3)</w:t>
      </w:r>
      <w:r>
        <w:rPr/>
        <w:t xml:space="preserve">(a) but, if a city distribution is reduced as a result of exceeding the 50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30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Except after May 13, 2021, through December 31, 2023, these</w:t>
      </w:r>
      <w:r>
        <w:t>))</w:t>
      </w:r>
      <w:r>
        <w:rPr/>
        <w:t xml:space="preserve"> </w:t>
      </w:r>
      <w:r>
        <w:rPr>
          <w:u w:val="single"/>
        </w:rPr>
        <w:t xml:space="preserve">These</w:t>
      </w:r>
      <w:r>
        <w:rPr/>
        <w:t xml:space="preserve"> funds may not be used to replace or supplant existing funding. Criminal justice purposes are defined as activities that substantially assist the criminal justice system, which may include circumstances where ancillary benefit to the civil justice system occurs, and which includes </w:t>
      </w:r>
      <w:r>
        <w:t>((</w:t>
      </w:r>
      <w:r>
        <w:rPr>
          <w:strike/>
        </w:rPr>
        <w:t xml:space="preserve">domestic</w:t>
      </w:r>
      <w:r>
        <w:t>))</w:t>
      </w:r>
      <w:r>
        <w:rPr>
          <w:u w:val="single"/>
        </w:rPr>
        <w:t xml:space="preserve">: </w:t>
      </w:r>
      <w:r>
        <w:rPr>
          <w:u w:val="single"/>
        </w:rPr>
        <w:t xml:space="preserve">(a) Domestic</w:t>
      </w:r>
      <w:r>
        <w:rPr/>
        <w:t xml:space="preserve"> violence services such as those provided by domestic violence programs, community advocates, and legal advocates, as defined in RCW 70.123.020</w:t>
      </w:r>
      <w:r>
        <w:t>((</w:t>
      </w:r>
      <w:r>
        <w:rPr>
          <w:strike/>
        </w:rPr>
        <w:t xml:space="preserve">, and</w:t>
      </w:r>
      <w:r>
        <w:t>))</w:t>
      </w:r>
      <w:r>
        <w:rPr>
          <w:u w:val="single"/>
        </w:rPr>
        <w:t xml:space="preserve">; (b)</w:t>
      </w:r>
      <w:r>
        <w:rPr/>
        <w:t xml:space="preserve"> publications and public educational efforts designed to provide information and assistance to parents in dealing with runaway or at-risk youth</w:t>
      </w:r>
      <w:r>
        <w:rPr>
          <w:u w:val="single"/>
        </w:rPr>
        <w:t xml:space="preserve">; and (c) therapeutic courts</w:t>
      </w:r>
      <w:r>
        <w:rPr/>
        <w:t xml:space="preserve">. Existing funding for purposes of this subsection is defined as calendar year </w:t>
      </w:r>
      <w:r>
        <w:t>((</w:t>
      </w:r>
      <w:r>
        <w:rPr>
          <w:strike/>
        </w:rPr>
        <w:t xml:space="preserve">1989</w:t>
      </w:r>
      <w:r>
        <w:t>))</w:t>
      </w:r>
      <w:r>
        <w:rPr/>
        <w:t xml:space="preserve"> </w:t>
      </w:r>
      <w:r>
        <w:rPr>
          <w:u w:val="single"/>
        </w:rPr>
        <w:t xml:space="preserve">2023</w:t>
      </w:r>
      <w:r>
        <w:rPr/>
        <w:t xml:space="preserve"> actual operating expenditures for criminal justice purposes. Calendar year </w:t>
      </w:r>
      <w:r>
        <w:t>((</w:t>
      </w:r>
      <w:r>
        <w:rPr>
          <w:strike/>
        </w:rPr>
        <w:t xml:space="preserve">1989</w:t>
      </w:r>
      <w:r>
        <w:t>))</w:t>
      </w:r>
      <w:r>
        <w:rPr/>
        <w:t xml:space="preserve"> </w:t>
      </w:r>
      <w:r>
        <w:rPr>
          <w:u w:val="single"/>
        </w:rPr>
        <w:t xml:space="preserve">2023</w:t>
      </w:r>
      <w:r>
        <w:rPr/>
        <w:t xml:space="preserve">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t>((</w:t>
      </w:r>
      <w:r>
        <w:rPr>
          <w:strike/>
        </w:rPr>
        <w:t xml:space="preserve">(8) During the 2011-2013 fiscal biennium, the amount that would otherwise be transferred into the municipal criminal justice assistance account from the general fund under subsection (1) of this section must be reduced by 3.4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2021 c 296 s 4 are each amended to read as follows:</w:t>
      </w:r>
    </w:p>
    <w:p>
      <w:pPr>
        <w:spacing w:before="0" w:after="0" w:line="408" w:lineRule="exact"/>
        <w:ind w:left="0" w:right="0" w:firstLine="576"/>
        <w:jc w:val="left"/>
      </w:pPr>
      <w:r>
        <w:rPr/>
        <w:t xml:space="preserve">(1)(a) Beginning in fiscal year </w:t>
      </w:r>
      <w:r>
        <w:t>((</w:t>
      </w:r>
      <w:r>
        <w:rPr>
          <w:strike/>
        </w:rPr>
        <w:t xml:space="preserve">2000</w:t>
      </w:r>
      <w:r>
        <w:t>))</w:t>
      </w:r>
      <w:r>
        <w:rPr/>
        <w:t xml:space="preserve"> </w:t>
      </w:r>
      <w:r>
        <w:rPr>
          <w:u w:val="single"/>
        </w:rPr>
        <w:t xml:space="preserve">2025</w:t>
      </w:r>
      <w:r>
        <w:rPr/>
        <w:t xml:space="preserve">, the state treasurer must transfer into the municipal criminal justice assistance account for distribution under this section from the general fund the sum of </w:t>
      </w:r>
      <w:r>
        <w:t>((</w:t>
      </w:r>
      <w:r>
        <w:rPr>
          <w:strike/>
        </w:rPr>
        <w:t xml:space="preserve">$4,600,000</w:t>
      </w:r>
      <w:r>
        <w:t>))</w:t>
      </w:r>
      <w:r>
        <w:rPr/>
        <w:t xml:space="preserve"> </w:t>
      </w:r>
      <w:r>
        <w:rPr>
          <w:u w:val="single"/>
        </w:rPr>
        <w:t xml:space="preserve">$25,000,000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w:t>
      </w:r>
      <w:r>
        <w:t>((</w:t>
      </w:r>
      <w:r>
        <w:rPr>
          <w:strike/>
        </w:rPr>
        <w:t xml:space="preserve">office of financial management</w:t>
      </w:r>
      <w:r>
        <w:t>))</w:t>
      </w:r>
      <w:r>
        <w:rPr/>
        <w:t xml:space="preserve"> </w:t>
      </w:r>
      <w:r>
        <w:rPr>
          <w:u w:val="single"/>
        </w:rPr>
        <w:t xml:space="preserve">economic and revenue forecast council</w:t>
      </w:r>
      <w:r>
        <w:rPr/>
        <w:t xml:space="preserve">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20 percent appropriated for distribution must be distributed to cities with a three-year average violent crime rate for each 1,000 in population in excess of 150 percent of the statewide three-year average violent crime rate for each 1,000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10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16 percent must be distributed to cities ratably based on population as last determined by the office of financial management, but no city may receive less than $1,000.</w:t>
      </w:r>
    </w:p>
    <w:p>
      <w:pPr>
        <w:spacing w:before="0" w:after="0" w:line="408" w:lineRule="exact"/>
        <w:ind w:left="0" w:right="0" w:firstLine="576"/>
        <w:jc w:val="left"/>
      </w:pPr>
      <w:r>
        <w:rPr/>
        <w:t xml:space="preserve">(b) </w:t>
      </w:r>
      <w:r>
        <w:t>((</w:t>
      </w:r>
      <w:r>
        <w:rPr>
          <w:strike/>
        </w:rPr>
        <w:t xml:space="preserve">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strike/>
        </w:rPr>
        <w:t xml:space="preserve">(c)</w:t>
      </w:r>
      <w:r>
        <w:t>))</w:t>
      </w:r>
      <w:r>
        <w:rPr/>
        <w:t xml:space="preserve"> Moneys distributed under this subsection (1) must be expended exclusively for criminal justice purposes. </w:t>
      </w:r>
      <w:r>
        <w:t>((</w:t>
      </w:r>
      <w:r>
        <w:rPr>
          <w:strike/>
        </w:rPr>
        <w:t xml:space="preserve">Except after May 13, 2021, through December 31, 2023, these</w:t>
      </w:r>
      <w:r>
        <w:t>))</w:t>
      </w:r>
      <w:r>
        <w:rPr/>
        <w:t xml:space="preserve"> </w:t>
      </w:r>
      <w:r>
        <w:rPr>
          <w:u w:val="single"/>
        </w:rPr>
        <w:t xml:space="preserve">These</w:t>
      </w:r>
      <w:r>
        <w:rPr/>
        <w:t xml:space="preserve"> funds may not be used to replace or supplant existing funding. Criminal justice purposes are defined as activities that substantially assist the criminal justice system, which may include circumstances where ancillary benefit to the civil justice system occurs, and which includes </w:t>
      </w:r>
      <w:r>
        <w:t>((</w:t>
      </w:r>
      <w:r>
        <w:rPr>
          <w:strike/>
        </w:rPr>
        <w:t xml:space="preserve">domestic</w:t>
      </w:r>
      <w:r>
        <w:t>))</w:t>
      </w:r>
      <w:r>
        <w:rPr>
          <w:u w:val="single"/>
        </w:rPr>
        <w:t xml:space="preserve">: (i) Domestic</w:t>
      </w:r>
      <w:r>
        <w:rPr/>
        <w:t xml:space="preserve"> violence services such as those provided by domestic violence programs, community advocates, and legal advocates, as defined in RCW 70.123.020</w:t>
      </w:r>
      <w:r>
        <w:rPr>
          <w:u w:val="single"/>
        </w:rPr>
        <w:t xml:space="preserve">; and (ii) therapeutic courts</w:t>
      </w:r>
      <w:r>
        <w:rPr/>
        <w:t xml:space="preserve">. Existing funding for purposes of this subsection is defined as calendar year </w:t>
      </w:r>
      <w:r>
        <w:t>((</w:t>
      </w:r>
      <w:r>
        <w:rPr>
          <w:strike/>
        </w:rPr>
        <w:t xml:space="preserve">1989</w:t>
      </w:r>
      <w:r>
        <w:t>))</w:t>
      </w:r>
      <w:r>
        <w:rPr/>
        <w:t xml:space="preserve"> </w:t>
      </w:r>
      <w:r>
        <w:rPr>
          <w:u w:val="single"/>
        </w:rPr>
        <w:t xml:space="preserve">2023</w:t>
      </w:r>
      <w:r>
        <w:rPr/>
        <w:t xml:space="preserve"> actual operating expenditures for criminal justice purposes. Calendar year </w:t>
      </w:r>
      <w:r>
        <w:t>((</w:t>
      </w:r>
      <w:r>
        <w:rPr>
          <w:strike/>
        </w:rPr>
        <w:t xml:space="preserve">1989</w:t>
      </w:r>
      <w:r>
        <w:t>))</w:t>
      </w:r>
      <w:r>
        <w:rPr/>
        <w:t xml:space="preserve"> </w:t>
      </w:r>
      <w:r>
        <w:rPr>
          <w:u w:val="single"/>
        </w:rPr>
        <w:t xml:space="preserve">2023</w:t>
      </w:r>
      <w:r>
        <w:rPr/>
        <w:t xml:space="preserve">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10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54 percent must be distributed to cities and towns by the state treasurer on a per capita basis. These funds must be used for: (A) Innovative law enforcement strategies; (B) programs to help at-risk children or child abuse victim response programs; </w:t>
      </w:r>
      <w:r>
        <w:t>((</w:t>
      </w:r>
      <w:r>
        <w:rPr>
          <w:strike/>
        </w:rPr>
        <w:t xml:space="preserve">and</w:t>
      </w:r>
      <w:r>
        <w:t>))</w:t>
      </w:r>
      <w:r>
        <w:rPr/>
        <w:t xml:space="preserve"> (C) programs designed to reduce the level of domestic violence or to provide counseling for domestic violence victims</w:t>
      </w:r>
      <w:r>
        <w:rPr>
          <w:u w:val="single"/>
        </w:rPr>
        <w:t xml:space="preserve">; and (D) therapeutic courts</w:t>
      </w:r>
      <w:r>
        <w:rPr/>
        <w:t xml:space="preserve">.</w:t>
      </w:r>
    </w:p>
    <w:p>
      <w:pPr>
        <w:spacing w:before="0" w:after="0" w:line="408" w:lineRule="exact"/>
        <w:ind w:left="0" w:right="0" w:firstLine="576"/>
        <w:jc w:val="left"/>
      </w:pPr>
      <w:r>
        <w:rPr/>
        <w:t xml:space="preserve">(b) </w:t>
      </w:r>
      <w:r>
        <w:t>((</w:t>
      </w:r>
      <w:r>
        <w:rPr>
          <w:strike/>
        </w:rPr>
        <w:t xml:space="preserve">The moneys deposited in the municipal criminal justice assistance account for distribution under this subsection (2), less any moneys appropriated for purposes under subsection (4) of this section, must be distributed at the times as distributions are made under RCW 82.44.150.</w:t>
      </w:r>
      <w:r>
        <w:t>))</w:t>
      </w:r>
      <w:r>
        <w:rPr/>
        <w:t xml:space="preserve"> Moneys remaining undistributed under this subsection at the end of each calendar year must be distributed to the criminal justice training commission to reimburse participating city law enforcement agencies with 10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t>((</w:t>
      </w:r>
      <w:r>
        <w:rPr>
          <w:strike/>
        </w:rPr>
        <w:t xml:space="preserve">(5) During the 2011-2013 fiscal biennium, the amount that would otherwise be transferred into the municipal criminal justice assistance account from the general fund under subsection (1) of this section must be reduced by 3.4 percent.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300</w:t>
      </w:r>
      <w:r>
        <w:rPr/>
        <w:t xml:space="preserve"> (Local government criminal justice assistance</w:t>
      </w:r>
      <w:r>
        <w:rPr>
          <w:rFonts w:ascii="Times New Roman" w:hAnsi="Times New Roman"/>
        </w:rPr>
        <w:t xml:space="preserve">—</w:t>
      </w:r>
      <w:r>
        <w:rPr/>
        <w:t xml:space="preserve">Finding) is decodified.</w:t>
      </w:r>
    </w:p>
    <w:p/>
    <w:p>
      <w:pPr>
        <w:jc w:val="center"/>
      </w:pPr>
      <w:r>
        <w:rPr>
          <w:b/>
        </w:rPr>
        <w:t>--- END ---</w:t>
      </w:r>
    </w:p>
    <w:sectPr>
      <w:pgNumType w:start="1"/>
      <w:footerReference xmlns:r="http://schemas.openxmlformats.org/officeDocument/2006/relationships" r:id="Raf948a3c31564d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51d47cfc042ae" /><Relationship Type="http://schemas.openxmlformats.org/officeDocument/2006/relationships/footer" Target="/word/footer1.xml" Id="Raf948a3c31564d19" /></Relationships>
</file>