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8daa51fb54ed4" /></Relationships>
</file>

<file path=word/document.xml><?xml version="1.0" encoding="utf-8"?>
<w:document xmlns:w="http://schemas.openxmlformats.org/wordprocessingml/2006/main">
  <w:body>
    <w:p>
      <w:r>
        <w:t>S-4240.1</w:t>
      </w:r>
    </w:p>
    <w:p>
      <w:pPr>
        <w:jc w:val="center"/>
      </w:pPr>
      <w:r>
        <w:t>_______________________________________________</w:t>
      </w:r>
    </w:p>
    <w:p/>
    <w:p>
      <w:pPr>
        <w:jc w:val="center"/>
      </w:pPr>
      <w:r>
        <w:rPr>
          <w:b/>
        </w:rPr>
        <w:t>SENATE BILL 6299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Keiser, Conway, Hasegawa, Kuderer, Nobles, and Valdez</w:t>
      </w:r>
    </w:p>
    <w:p/>
    <w:p>
      <w:r>
        <w:rPr>
          <w:t xml:space="preserve">Read first time 01/24/24.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rights in the workplace with regards to the use of digital technology;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any employer to use a replica of an employee's voice or likeness without the explicit consent of the employee for a specific use. The consent must be at the time of use, not the employee's initial hire, and the employer must provide a reasonably specific description of the intended use.</w:t>
      </w:r>
    </w:p>
    <w:p>
      <w:pPr>
        <w:spacing w:before="0" w:after="0" w:line="408" w:lineRule="exact"/>
        <w:ind w:left="0" w:right="0" w:firstLine="576"/>
        <w:jc w:val="left"/>
      </w:pPr>
      <w:r>
        <w:rPr/>
        <w:t xml:space="preserve">(2) It is unlawful for any employer to utilize artificial intelligence or generative artificial intelligence to evaluate or otherwise make employment decisions regarding current employees without written disclosure of the employer's use of such technology at the time of the employee's initial hire, or within 30 calendar days of the employer starting to use such technology for such purpose. The written disclosure must be understandable, in plain language, and in the employee's preferred language.</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"Artificial intelligence" means technologies that enable machines, particularly computer software, to simulate human intelligence.</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
      <w:pPr>
        <w:jc w:val="center"/>
      </w:pPr>
      <w:r>
        <w:rPr>
          <w:b/>
        </w:rPr>
        <w:t>--- END ---</w:t>
      </w:r>
    </w:p>
    <w:sectPr>
      <w:pgNumType w:start="1"/>
      <w:footerReference xmlns:r="http://schemas.openxmlformats.org/officeDocument/2006/relationships" r:id="R1bce873950d4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4f275f1cc4a49" /><Relationship Type="http://schemas.openxmlformats.org/officeDocument/2006/relationships/footer" Target="/word/footer1.xml" Id="R1bce873950d44a98" /></Relationships>
</file>