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af82cde89b4c01" /></Relationships>
</file>

<file path=word/document.xml><?xml version="1.0" encoding="utf-8"?>
<w:document xmlns:w="http://schemas.openxmlformats.org/wordprocessingml/2006/main">
  <w:body>
    <w:p>
      <w:r>
        <w:t>S-4393.2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6312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Senator Fortunato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prohibiting the removal of a federal candidate from a ballot due to an allegation of insurrection or rebellion unless the candidate has been convicted for insurrection or rebellion under federal law; and adding a new section to chapter 29A.68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29A</w:t>
      </w:r>
      <w:r>
        <w:rPr/>
        <w:t xml:space="preserve">.</w:t>
      </w:r>
      <w:r>
        <w:t xml:space="preserve">68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 candidate seeking federal elective office may be kept off of any Washington state ballot due to an allegation of federal insurrection or rebellion unless that candidate has been convicted under a federal criminal statute for insurrection or rebellion, and that criminal statute for insurrection or rebellion explicitly enables section 3 of the 14th Amendment of the United States Constitution. Any attempt at keeping such a candidate off of the ballot shall be a violation of RCW 29A.84.630.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757273074b541cf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6312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b390dc5a854bf1" /><Relationship Type="http://schemas.openxmlformats.org/officeDocument/2006/relationships/footer" Target="/word/footer1.xml" Id="R6757273074b541cf" /></Relationships>
</file>