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deb8f9f5734953" /></Relationships>
</file>

<file path=word/document.xml><?xml version="1.0" encoding="utf-8"?>
<w:document xmlns:w="http://schemas.openxmlformats.org/wordprocessingml/2006/main">
  <w:body>
    <w:p>
      <w:r>
        <w:t>S-0355.1</w:t>
      </w:r>
    </w:p>
    <w:p>
      <w:pPr>
        <w:jc w:val="center"/>
      </w:pPr>
      <w:r>
        <w:t>_______________________________________________</w:t>
      </w:r>
    </w:p>
    <w:p/>
    <w:p>
      <w:pPr>
        <w:jc w:val="center"/>
      </w:pPr>
      <w:r>
        <w:rPr>
          <w:b/>
        </w:rPr>
        <w:t>SENATE CONCURRENT RESOLUTION 8401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and Short</w:t>
      </w:r>
    </w:p>
    <w:p/>
    <w:p>
      <w:r>
        <w:rPr>
          <w:t xml:space="preserve">Prefiled 12/21/22.</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2023 Regular Session of the Sixty-Eighth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17, 2023, the fortieth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Friday, February 24, 2023, the forty-seventh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March 8, 2023, the fifty-ninth day, at 5:00 p.m., will be the final time to consider bills in their house of origin;</w:t>
      </w:r>
    </w:p>
    <w:p>
      <w:pPr>
        <w:spacing w:before="0" w:after="0" w:line="408" w:lineRule="exact"/>
        <w:ind w:left="0" w:right="0" w:firstLine="576"/>
        <w:jc w:val="left"/>
      </w:pPr>
      <w:r>
        <w:rPr/>
        <w:t xml:space="preserve">(4) Wednesday, March 29, 2023, the eightieth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Tuesday, April 4, 2023, the eighty-sixth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Wednesday, April 12, 2023, the ninety-fourth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2023 Regular Session of the Legislature.</w:t>
      </w:r>
    </w:p>
    <w:sectPr>
      <w:pgNumType w:start="1"/>
      <w:footerReference xmlns:r="http://schemas.openxmlformats.org/officeDocument/2006/relationships" r:id="Rba4231945783422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4c20d1eaa41fd" /><Relationship Type="http://schemas.openxmlformats.org/officeDocument/2006/relationships/footer" Target="/word/footer1.xml" Id="Rba4231945783422c" /></Relationships>
</file>