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317bed98f47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JOINT MEMORIAL 8005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and C. Wilson</w:t>
      </w:r>
    </w:p>
    <w:p/>
    <w:p>
      <w:r>
        <w:rPr>
          <w:t xml:space="preserve">Read first time 01/24/23.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United States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following the COVID-19 pandemic and recovery; and</w:t>
      </w:r>
    </w:p>
    <w:p>
      <w:pPr>
        <w:spacing w:before="0" w:after="0" w:line="408" w:lineRule="exact"/>
        <w:ind w:left="0" w:right="0" w:firstLine="576"/>
        <w:jc w:val="left"/>
      </w:pPr>
      <w:r>
        <w:rPr/>
        <w:t xml:space="preserve">WHEREAS, The federal government has national security interests that have resulted in measures by federal agencies to block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which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and credit unions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been excluded from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directed the United States Government Accountability Office (GAO) to analyze financial services de-risking and report to Congress, and directed the United States Department of Treasury and others to review reporting requirements now in effect and propose changes to reduce unnecessarily burdensome regulation and to develop a strategy to reduce de-risking and related adverse consequences; and</w:t>
      </w:r>
    </w:p>
    <w:p>
      <w:pPr>
        <w:spacing w:before="0" w:after="0" w:line="408" w:lineRule="exact"/>
        <w:ind w:left="0" w:right="0" w:firstLine="576"/>
        <w:jc w:val="left"/>
      </w:pPr>
      <w:r>
        <w:rPr/>
        <w:t xml:space="preserve">WHEREAS, The United States Department of Treasury issued their report on April 25, 2023, "The Department of the Treasury's De-Risking Strategy" with key findings and recommendations that include promoting consistent supervisory expectations that consider the impacts of de-risking; proposing regulations that require financial institutions to have reasonably designed and risk-based AML/CFT programs supervised on a risk basis, taking into consideration the effects of financial inclusion; and building on Treasury's work to modernize the United States sanctions regime and its recognition of the need to specifically calibrate sanctions to mitigate unintended economic, political, and humanitarian impacts, as outlined in </w:t>
      </w:r>
      <w:r>
        <w:rPr>
          <w:i/>
        </w:rPr>
        <w:t xml:space="preserve">The Treasury 2021 Sanctions Review</w:t>
      </w:r>
      <w:r>
        <w:rPr/>
        <w:t xml:space="preserve">; and</w:t>
      </w:r>
    </w:p>
    <w:p>
      <w:pPr>
        <w:spacing w:before="0" w:after="0" w:line="408" w:lineRule="exact"/>
        <w:ind w:left="0" w:right="0" w:firstLine="576"/>
        <w:jc w:val="left"/>
      </w:pPr>
      <w:r>
        <w:rPr/>
        <w:t xml:space="preserve">WHEREAS, The Washington state department of financial institutions has worked with representatives of local and community-based money transmitters, banks, and credit unions in Washington to develop enhanced regulatory guidance and a model account agreement to clarify expectations for financial institutions that might offer account services to affected money transmitters; and</w:t>
      </w:r>
    </w:p>
    <w:p>
      <w:pPr>
        <w:spacing w:before="0" w:after="0" w:line="408" w:lineRule="exact"/>
        <w:ind w:left="0" w:right="0" w:firstLine="576"/>
        <w:jc w:val="left"/>
      </w:pPr>
      <w:r>
        <w:rPr/>
        <w:t xml:space="preserve">WHEREAS, The Washington state department of financial institutions has forwarded that guidance to federal bank and credit union regulators for their review and comment in 2022; and</w:t>
      </w:r>
    </w:p>
    <w:p>
      <w:pPr>
        <w:spacing w:before="0" w:after="0" w:line="408" w:lineRule="exact"/>
        <w:ind w:left="0" w:right="0" w:firstLine="576"/>
        <w:jc w:val="left"/>
      </w:pPr>
      <w:r>
        <w:rPr/>
        <w:t xml:space="preserve">WHEREAS, Collaboration between federal bank and credit union regulators, the Washington state department of financial institutions, and industry stakeholders could lead to significant progress towards rolling back blanket de-risking by depository institutions with respect to local and community-based money transmitters;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w:t>
      </w:r>
    </w:p>
    <w:p>
      <w:pPr>
        <w:spacing w:before="0" w:after="0" w:line="408" w:lineRule="exact"/>
        <w:ind w:left="0" w:right="0" w:firstLine="576"/>
        <w:jc w:val="left"/>
      </w:pPr>
      <w:r>
        <w:rPr/>
        <w:t xml:space="preserve">(a) Reports by the GAO and the Treasury Department in response to the NDAA; and</w:t>
      </w:r>
    </w:p>
    <w:p>
      <w:pPr>
        <w:spacing w:before="0" w:after="0" w:line="408" w:lineRule="exact"/>
        <w:ind w:left="0" w:right="0" w:firstLine="576"/>
        <w:jc w:val="left"/>
      </w:pPr>
      <w:r>
        <w:rPr/>
        <w:t xml:space="preserve">(b) Review of the Washington state department of financial institutions' regulatory guidance for depository institutions;</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Directives to federal financial regulatory agencies to develop regulations that clearly and specifically require financial institutions to have reasonably designed and risk-based AML programs supervised on a risk basis, taking into consideration the effects of financial inclusion;</w:t>
      </w:r>
    </w:p>
    <w:p>
      <w:pPr>
        <w:spacing w:before="0" w:after="0" w:line="408" w:lineRule="exact"/>
        <w:ind w:left="0" w:right="0" w:firstLine="576"/>
        <w:jc w:val="left"/>
      </w:pPr>
      <w:r>
        <w:rPr/>
        <w:t xml:space="preserve">(b)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(c) A requirement that financial institutions disclose a specific reason when denying or closing an account; and</w:t>
      </w:r>
    </w:p>
    <w:p>
      <w:pPr>
        <w:spacing w:before="0" w:after="0" w:line="408" w:lineRule="exact"/>
        <w:ind w:left="0" w:right="0" w:firstLine="576"/>
        <w:jc w:val="left"/>
      </w:pPr>
      <w:r>
        <w:rPr/>
        <w:t xml:space="preserve">(d) Provisions to help financial institutions mitigate the cost of due diligence required to comply with BSA/AML provisions impacting money transmitters; and</w:t>
      </w:r>
    </w:p>
    <w:p>
      <w:pPr>
        <w:spacing w:before="0" w:after="0" w:line="408" w:lineRule="exact"/>
        <w:ind w:left="0" w:right="0" w:firstLine="576"/>
        <w:jc w:val="left"/>
      </w:pPr>
      <w:r>
        <w:rPr/>
        <w:t xml:space="preserve">(3) The President direct federal bank and credit union regulators to work with the Washington state department of financial institutions and industry stakeholders to support efforts to develop new and creative solutions to improve banking access for local or community-based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1db0df44279541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bec3e71744eca" /><Relationship Type="http://schemas.openxmlformats.org/officeDocument/2006/relationships/footer" Target="/word/footer1.xml" Id="R1db0df44279541e3" /></Relationships>
</file>