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a9922fffb64b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5088</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22,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5, 2023</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5088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Keiser and King; by request of Department of Labor &amp; Industries</w:t>
      </w:r>
    </w:p>
    <w:p/>
    <w:p>
      <w:r>
        <w:rPr>
          <w:t xml:space="preserve">Prefiled 12/22/22.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references to contractor registration and licensing laws in workers' compensation, public works, and prevailing wage statutes; and amending RCW 39.04.350, 39.06.020, 39.12.050, 39.12.055, 39.12.065, 39.12.100, 51.08.070, 51.08.180, 51.08.181, 51.12.070, 51.12.120, 51.16.070, and 51.48.022.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2020 c 255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r>
        <w:rPr>
          <w:u w:val="single"/>
        </w:rPr>
        <w:t xml:space="preserve">, a plumbing contractor license in compliance with chapter 18.106 RCW, an elevator contractor license in compliance with chapter 70.87 RCW, or an electrical contractor license in compliance with chapter 19.28 RCW, as required under the provisions of those chapters</w:t>
      </w:r>
      <w:r>
        <w:rPr/>
        <w:t xml:space="preserve">;</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(e) If the bidder has a history of receiving monetary penalties for not achieving the apprentice utilization requirements pursuant to RCW 39.04.320, or is habitual in utilizing the good faith effort exception process, the bidder must submit an apprenticeship utilization plan within ten business days immediately following the notice to proceed date.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06</w:t>
      </w:r>
      <w:r>
        <w:rPr/>
        <w:t xml:space="preserve">.</w:t>
      </w:r>
      <w:r>
        <w:t xml:space="preserve">020</w:t>
      </w:r>
      <w:r>
        <w:rPr/>
        <w:t xml:space="preserve"> and 2007 c 133 s 3 are each amended to read as follows:</w:t>
      </w:r>
    </w:p>
    <w:p>
      <w:pPr>
        <w:spacing w:before="0" w:after="0" w:line="408" w:lineRule="exact"/>
        <w:ind w:left="0" w:right="0" w:firstLine="576"/>
        <w:jc w:val="left"/>
      </w:pPr>
      <w:r>
        <w:rPr/>
        <w:t xml:space="preserve">A public works contractor must verify responsibility criteria for each first tier subcontractor, and a subcontractor of any tier that hires other subcontractors must verify responsibility criteria for each of its subcontractors. Verification shall include that each subcontractor, at the time of subcontract execution, meets the responsibility criteria listed in RCW 39.04.350(1) and possesses an electrical contractor license, if required by chapter 19.28 RCW, </w:t>
      </w:r>
      <w:r>
        <w:t>((</w:t>
      </w:r>
      <w:r>
        <w:rPr>
          <w:strike/>
        </w:rPr>
        <w:t xml:space="preserve">or</w:t>
      </w:r>
      <w:r>
        <w:t>))</w:t>
      </w:r>
      <w:r>
        <w:rPr/>
        <w:t xml:space="preserve"> an elevator contractor license, if required by chapter 70.87 RCW</w:t>
      </w:r>
      <w:r>
        <w:rPr>
          <w:u w:val="single"/>
        </w:rPr>
        <w:t xml:space="preserve">, or a plumbing contractor license if required by chapter 18.106 RCW</w:t>
      </w:r>
      <w:r>
        <w:rPr/>
        <w:t xml:space="preserve">. This verification requirement, as well as the responsibility criteria, must be included in every public works contract and subcontract of every tier.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2019 c 242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or fails to post a document required to be posted under this chapter and the rules adopted under this chapter, shall, after a determination to that effect has been issued by the director after hearing under chapter 34.05 RCW, forfeit as a civil penalty the sum of </w:t>
      </w:r>
      <w:r>
        <w:t>((</w:t>
      </w:r>
      <w:r>
        <w:rPr>
          <w:strike/>
        </w:rPr>
        <w:t xml:space="preserve">five hundred dollars</w:t>
      </w:r>
      <w:r>
        <w:t>))</w:t>
      </w:r>
      <w:r>
        <w:rPr/>
        <w:t xml:space="preserve"> </w:t>
      </w:r>
      <w:r>
        <w:rPr>
          <w:u w:val="single"/>
        </w:rPr>
        <w:t xml:space="preserve">$500</w:t>
      </w:r>
      <w:r>
        <w:rPr/>
        <w:t xml:space="preserve"> for each false filing or failure to file or post, and shall not be permitted to bid, or have a bid considered, on any public works contract until the penalty has been paid in full to the director. The civil penalty under this subsection does not apply to a violation determined by the director to be an inadvertent filing or reporting error. The burden of proving, by a preponderance of the evidence, that an error is inadvertent rests with the contractor or subcontractor charged with the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constitute a lien against the bonds and retainage as provided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is subject to the sanctions prescribed in subsection (1) of this section and shall not be allowed to bid on any public works contract for one year. The one year period runs from the date of notice by the director of the determination of noncompliance. When an appeal is taken from the director's determination, the one year period commences from the date the notice of violation becomes final.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 unless a notice of violation is not timely appealed. A notice of violation not timely appealed is final and binding, and not subject to further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w:t>
      </w:r>
      <w:r>
        <w:rPr>
          <w:u w:val="single"/>
        </w:rPr>
        <w:t xml:space="preserve">, 18.106, 19.28, or 70.87</w:t>
      </w:r>
      <w:r>
        <w:rPr/>
        <w:t xml:space="preserve"> RCW for performing work as an unregistered </w:t>
      </w:r>
      <w:r>
        <w:rPr>
          <w:u w:val="single"/>
        </w:rPr>
        <w:t xml:space="preserve">or unlicensed</w:t>
      </w:r>
      <w:r>
        <w:rPr/>
        <w:t xml:space="preserve">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2019 c 242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the department of labor and industries may issue a notice of violation for unpaid wages, penalties, and interest on all wages owed at one percent per month. A hearing shall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not subject to further appeal.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sixty</w:t>
      </w:r>
      <w:r>
        <w:t>))</w:t>
      </w:r>
      <w:r>
        <w:rPr/>
        <w:t xml:space="preserve"> </w:t>
      </w:r>
      <w:r>
        <w:rPr>
          <w:u w:val="single"/>
        </w:rPr>
        <w:t xml:space="preserve">60</w:t>
      </w:r>
      <w:r>
        <w:rPr/>
        <w:t xml:space="preserve"> days from the acceptance date of the public works project. The department may not charge a contractor or subcontractor with a violation of this section when responding to a complaint filed after the </w:t>
      </w:r>
      <w:r>
        <w:t>((</w:t>
      </w:r>
      <w:r>
        <w:rPr>
          <w:strike/>
        </w:rPr>
        <w:t xml:space="preserve">sixty-day</w:t>
      </w:r>
      <w:r>
        <w:t>))</w:t>
      </w:r>
      <w:r>
        <w:rPr/>
        <w:t xml:space="preserve"> </w:t>
      </w:r>
      <w:r>
        <w:rPr>
          <w:u w:val="single"/>
        </w:rPr>
        <w:t xml:space="preserve">60-day</w:t>
      </w:r>
      <w:r>
        <w:rPr/>
        <w:t xml:space="preserve"> limit. The failure to timely file such a complaint does not prohibit 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w:t>
      </w:r>
      <w:r>
        <w:rPr>
          <w:u w:val="single"/>
        </w:rPr>
        <w:t xml:space="preserve">, 18.106.410,</w:t>
      </w:r>
      <w:r>
        <w:rPr/>
        <w:t xml:space="preserve">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is subject to a civil penalty of not less than </w:t>
      </w:r>
      <w:r>
        <w:t>((</w:t>
      </w:r>
      <w:r>
        <w:rPr>
          <w:strike/>
        </w:rPr>
        <w:t xml:space="preserve">five thousand dollars</w:t>
      </w:r>
      <w:r>
        <w:t>))</w:t>
      </w:r>
      <w:r>
        <w:rPr/>
        <w:t xml:space="preserve"> </w:t>
      </w:r>
      <w:r>
        <w:rPr>
          <w:u w:val="single"/>
        </w:rPr>
        <w:t xml:space="preserve">$5,000</w:t>
      </w:r>
      <w:r>
        <w:rPr/>
        <w:t xml:space="preserve"> or an amount equal to </w:t>
      </w:r>
      <w:r>
        <w:t>((</w:t>
      </w:r>
      <w:r>
        <w:rPr>
          <w:strike/>
        </w:rPr>
        <w:t xml:space="preserve">fifty</w:t>
      </w:r>
      <w:r>
        <w:t>))</w:t>
      </w:r>
      <w:r>
        <w:rPr/>
        <w:t xml:space="preserve"> </w:t>
      </w:r>
      <w:r>
        <w:rPr>
          <w:u w:val="single"/>
        </w:rPr>
        <w:t xml:space="preserve">50</w:t>
      </w:r>
      <w:r>
        <w:rPr/>
        <w:t xml:space="preserve"> percent of the total prevailing wage violation found on the contract, whichever is greater, interest on all wages owed at one percent per month, and is not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is subject to the sanctions prescribed in this subsection and as an additional sanction is not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The two-year period runs from the date of notice by the director of the determination of noncompliance. When an appeal is taken from the director's determination, the two-year period commences from the date the notice of violation becomes final. A contractor or subcontractor is not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do not apply to a violation determined by the director to be an inadvertent filing or reporting error. The burden of proving, by a preponderance of the evidence, that an error is inadvertent rests with the contractor or subcontractor charged with the error. To the extent that a contractor or subcontractor has not paid the prevailing wage rate under a determination issued as provided in subsection (1) of this section, the unpaid wages constitute a lien against the bonds and retainage as provided herein and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w:t>
      </w:r>
      <w:r>
        <w:t>))</w:t>
      </w:r>
      <w:r>
        <w:rPr/>
        <w:t xml:space="preserve"> </w:t>
      </w:r>
      <w:r>
        <w:rPr>
          <w:u w:val="single"/>
        </w:rPr>
        <w:t xml:space="preserve">20</w:t>
      </w:r>
      <w:r>
        <w:rPr/>
        <w:t xml:space="preserve">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100</w:t>
      </w:r>
      <w:r>
        <w:rPr/>
        <w:t xml:space="preserve"> and 2009 c 63 s 1 are each amended to read as follows:</w:t>
      </w:r>
    </w:p>
    <w:p>
      <w:pPr>
        <w:spacing w:before="0" w:after="0" w:line="408" w:lineRule="exact"/>
        <w:ind w:left="0" w:right="0" w:firstLine="576"/>
        <w:jc w:val="left"/>
      </w:pPr>
      <w:r>
        <w:rPr/>
        <w:t xml:space="preserve">For the purposes of this chapter, an individual employed on a public works project is not considered to be a laborer, worker, or mechanic when:</w:t>
      </w:r>
    </w:p>
    <w:p>
      <w:pPr>
        <w:spacing w:before="0" w:after="0" w:line="408" w:lineRule="exact"/>
        <w:ind w:left="0" w:right="0" w:firstLine="576"/>
        <w:jc w:val="left"/>
      </w:pPr>
      <w:r>
        <w:rPr/>
        <w:t xml:space="preserve">(1) The individual has been and is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the contractor or contractors for whom the individual performs services, or the service is performed outside all of the places of business of the enterprise for which the individual performs services,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of service,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if the nature of the work performed requires registration under chapter 18.27 RCW or licensure under chapter </w:t>
      </w:r>
      <w:r>
        <w:rPr>
          <w:u w:val="single"/>
        </w:rPr>
        <w:t xml:space="preserve">18.106,</w:t>
      </w:r>
      <w:r>
        <w:rPr/>
        <w:t xml:space="preserve"> 19.28</w:t>
      </w:r>
      <w:r>
        <w:rPr>
          <w:u w:val="single"/>
        </w:rPr>
        <w:t xml:space="preserve">, or 70.87</w:t>
      </w:r>
      <w:r>
        <w:rPr/>
        <w:t xml:space="preserve"> RCW, the individual has </w:t>
      </w:r>
      <w:r>
        <w:t>((</w:t>
      </w:r>
      <w:r>
        <w:rPr>
          <w:strike/>
        </w:rPr>
        <w:t xml:space="preserve">a valid contractor registration pursuant to</w:t>
      </w:r>
      <w:r>
        <w:t>))</w:t>
      </w:r>
      <w:r>
        <w:rPr/>
        <w:t xml:space="preserve"> </w:t>
      </w:r>
      <w:r>
        <w:rPr>
          <w:u w:val="single"/>
        </w:rPr>
        <w:t xml:space="preserve">the contractor registration and contractor licenses required by the laws of this state including</w:t>
      </w:r>
      <w:r>
        <w:rPr/>
        <w:t xml:space="preserve"> chapter</w:t>
      </w:r>
      <w:r>
        <w:rPr>
          <w:u w:val="single"/>
        </w:rPr>
        <w:t xml:space="preserve">s</w:t>
      </w:r>
      <w:r>
        <w:rPr/>
        <w:t xml:space="preserve"> 18.27 </w:t>
      </w:r>
      <w:r>
        <w:t>((</w:t>
      </w:r>
      <w:r>
        <w:rPr>
          <w:strike/>
        </w:rPr>
        <w:t xml:space="preserve">RCW or an electrical contractor license pursuant to chapter</w:t>
      </w:r>
      <w:r>
        <w:t>))</w:t>
      </w:r>
      <w:r>
        <w:rPr>
          <w:u w:val="single"/>
        </w:rPr>
        <w:t xml:space="preserve">, 18.106,</w:t>
      </w:r>
      <w:r>
        <w:rPr/>
        <w:t xml:space="preserve"> 19.28</w:t>
      </w:r>
      <w:r>
        <w:rPr>
          <w:u w:val="single"/>
        </w:rPr>
        <w:t xml:space="preserve">, and 70.87</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2022 c 281 s 9 are each amended to read as follows:</w:t>
      </w:r>
    </w:p>
    <w:p>
      <w:pPr>
        <w:spacing w:before="0" w:after="0" w:line="408" w:lineRule="exact"/>
        <w:ind w:left="0" w:right="0" w:firstLine="576"/>
        <w:jc w:val="left"/>
      </w:pPr>
      <w:r>
        <w:rPr/>
        <w:t xml:space="preserve">(1)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RCW 51.08.195 (1) through (6) or the separate tests set forth in RCW 51.08.181 for work performed that requires registration under chapter 18.27 RCW or licensing under chapter </w:t>
      </w:r>
      <w:r>
        <w:rPr>
          <w:u w:val="single"/>
        </w:rPr>
        <w:t xml:space="preserve">18.106 or</w:t>
      </w:r>
      <w:r>
        <w:rPr/>
        <w:t xml:space="preserve"> 19.28 RCW.</w:t>
      </w:r>
    </w:p>
    <w:p>
      <w:pPr>
        <w:spacing w:before="0" w:after="0" w:line="408" w:lineRule="exact"/>
        <w:ind w:left="0" w:right="0" w:firstLine="576"/>
        <w:jc w:val="left"/>
      </w:pPr>
      <w:r>
        <w:rPr/>
        <w:t xml:space="preserve">(2) Notwithstanding subsection (1) of this section, and for purposes of this title only, a transportation network company, as defined in RCW 49.46.300, shall have the same rights and obligations of an "employer" under this title with respect to a driver,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2022 c 281 s 10 are each amended to read as follows:</w:t>
      </w:r>
    </w:p>
    <w:p>
      <w:pPr>
        <w:spacing w:before="0" w:after="0" w:line="408" w:lineRule="exact"/>
        <w:ind w:left="0" w:right="0" w:firstLine="576"/>
        <w:jc w:val="left"/>
      </w:pPr>
      <w:r>
        <w:rPr/>
        <w:t xml:space="preserve">(1)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w:t>
      </w:r>
      <w:r>
        <w:rPr>
          <w:u w:val="single"/>
        </w:rPr>
        <w:t xml:space="preserve">18.106 or</w:t>
      </w:r>
      <w:r>
        <w:rPr/>
        <w:t xml:space="preserve">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t xml:space="preserve">(2) Notwithstanding subsection (1) of this section, and for purposes of this title only, a driver, as defined in RCW 49.46.300, shall have the same rights and obligations of a "worker" under this title with respect to a transportation network company,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w:t>
      </w:r>
      <w:r>
        <w:rPr>
          <w:u w:val="single"/>
        </w:rPr>
        <w:t xml:space="preserve">18.106 or</w:t>
      </w:r>
      <w:r>
        <w:rPr/>
        <w:t xml:space="preserve">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the individual has a valid contractor registration pursuant to chapter 18.27 RCW</w:t>
      </w:r>
      <w:r>
        <w:rPr>
          <w:u w:val="single"/>
        </w:rPr>
        <w:t xml:space="preserve">, a plumbing contractor license pursuant to chapter 18.106 RCW,</w:t>
      </w:r>
      <w:r>
        <w:rPr/>
        <w:t xml:space="preserve">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070</w:t>
      </w:r>
      <w:r>
        <w:rPr/>
        <w:t xml:space="preserve"> and 2014 c 193 s 1 are each amended to read as follows:</w:t>
      </w:r>
    </w:p>
    <w:p>
      <w:pPr>
        <w:spacing w:before="0" w:after="0" w:line="408" w:lineRule="exact"/>
        <w:ind w:left="0" w:right="0" w:firstLine="576"/>
        <w:jc w:val="left"/>
      </w:pPr>
      <w:r>
        <w:rPr/>
        <w:t xml:space="preserve">The provisions of this title apply to all work done by contract; the person, firm, or corporation who lets a contract for such work is responsible primarily and directly for all premiums upon the work, except as provided in subsection (2) of this section. The contractor and any subcontractor are subject to the provisions of this title and the person, firm, or corporation letting the contract is entitled to collect from the contractor the full amount payable in premiums and the contractor in turn is entitled to collect from the subcontractor his or her proportionate amount of the payment.</w:t>
      </w:r>
    </w:p>
    <w:p>
      <w:pPr>
        <w:spacing w:before="0" w:after="0" w:line="408" w:lineRule="exact"/>
        <w:ind w:left="0" w:right="0" w:firstLine="576"/>
        <w:jc w:val="left"/>
      </w:pPr>
      <w:r>
        <w:rPr/>
        <w:t xml:space="preserve">(1) For the purposes of this section, a contractor registered under chapter 18.27 RCW or licensed under chapter </w:t>
      </w:r>
      <w:r>
        <w:rPr>
          <w:u w:val="single"/>
        </w:rPr>
        <w:t xml:space="preserve">18.106 or</w:t>
      </w:r>
      <w:r>
        <w:rPr/>
        <w:t xml:space="preserve"> 19.28 RCW is not responsible for any premiums upon the work of any subcontractor if:</w:t>
      </w:r>
    </w:p>
    <w:p>
      <w:pPr>
        <w:spacing w:before="0" w:after="0" w:line="408" w:lineRule="exact"/>
        <w:ind w:left="0" w:right="0" w:firstLine="576"/>
        <w:jc w:val="left"/>
      </w:pPr>
      <w:r>
        <w:rPr/>
        <w:t xml:space="preserve">(a) The subcontractor is currently engaging in a business which is registered under chapter 18.27 RCW or licensed under chapter </w:t>
      </w:r>
      <w:r>
        <w:rPr>
          <w:u w:val="single"/>
        </w:rPr>
        <w:t xml:space="preserve">18.106 or</w:t>
      </w:r>
      <w:r>
        <w:rPr/>
        <w:t xml:space="preserve"> 19.28 RCW;</w:t>
      </w:r>
    </w:p>
    <w:p>
      <w:pPr>
        <w:spacing w:before="0" w:after="0" w:line="408" w:lineRule="exact"/>
        <w:ind w:left="0" w:right="0" w:firstLine="576"/>
        <w:jc w:val="left"/>
      </w:pPr>
      <w:r>
        <w:rPr/>
        <w:t xml:space="preserve">(b) The subcontractor has a principal place of business which would be eligible for a business deduction for internal revenue service tax purposes other than that furnished by the contractor for which the business has contracted to furnish services;</w:t>
      </w:r>
    </w:p>
    <w:p>
      <w:pPr>
        <w:spacing w:before="0" w:after="0" w:line="408" w:lineRule="exact"/>
        <w:ind w:left="0" w:right="0" w:firstLine="576"/>
        <w:jc w:val="left"/>
      </w:pPr>
      <w:r>
        <w:rPr/>
        <w:t xml:space="preserve">(c) The subcontractor maintains a separate set of books or records that reflect all items of income and expenses of the business;</w:t>
      </w:r>
    </w:p>
    <w:p>
      <w:pPr>
        <w:spacing w:before="0" w:after="0" w:line="408" w:lineRule="exact"/>
        <w:ind w:left="0" w:right="0" w:firstLine="576"/>
        <w:jc w:val="left"/>
      </w:pPr>
      <w:r>
        <w:rPr/>
        <w:t xml:space="preserve">(d) The subcontractor has contracted to perform:</w:t>
      </w:r>
    </w:p>
    <w:p>
      <w:pPr>
        <w:spacing w:before="0" w:after="0" w:line="408" w:lineRule="exact"/>
        <w:ind w:left="0" w:right="0" w:firstLine="576"/>
        <w:jc w:val="left"/>
      </w:pPr>
      <w:r>
        <w:rPr/>
        <w:t xml:space="preserve">(i) The work of a contractor as defined in RCW 18.27.010; </w:t>
      </w:r>
      <w:r>
        <w:t>((</w:t>
      </w:r>
      <w:r>
        <w:rPr>
          <w:strike/>
        </w:rPr>
        <w:t xml:space="preserve">or</w:t>
      </w:r>
      <w:r>
        <w:t>))</w:t>
      </w:r>
    </w:p>
    <w:p>
      <w:pPr>
        <w:spacing w:before="0" w:after="0" w:line="408" w:lineRule="exact"/>
        <w:ind w:left="0" w:right="0" w:firstLine="576"/>
        <w:jc w:val="left"/>
      </w:pPr>
      <w:r>
        <w:rPr/>
        <w:t xml:space="preserve">(ii) </w:t>
      </w:r>
      <w:r>
        <w:rPr>
          <w:u w:val="single"/>
        </w:rPr>
        <w:t xml:space="preserve">Plumbing work as described in chapter 18.106 RCW; or</w:t>
      </w:r>
    </w:p>
    <w:p>
      <w:pPr>
        <w:spacing w:before="0" w:after="0" w:line="408" w:lineRule="exact"/>
        <w:ind w:left="0" w:right="0" w:firstLine="576"/>
        <w:jc w:val="left"/>
      </w:pPr>
      <w:r>
        <w:rPr>
          <w:u w:val="single"/>
        </w:rPr>
        <w:t xml:space="preserve">(iii)</w:t>
      </w:r>
      <w:r>
        <w:rPr/>
        <w:t xml:space="preserve"> The work of installing wires or equipment to convey electric current or installing apparatus to be operated by such current as it pertains to the electrical industry as described in chapter 19.28 RCW; and</w:t>
      </w:r>
    </w:p>
    <w:p>
      <w:pPr>
        <w:spacing w:before="0" w:after="0" w:line="408" w:lineRule="exact"/>
        <w:ind w:left="0" w:right="0" w:firstLine="576"/>
        <w:jc w:val="left"/>
      </w:pPr>
      <w:r>
        <w:rPr/>
        <w:t xml:space="preserve">(e) The subcontractor has an industrial insurance account in good standing with the department or is a self-insurer. For the purposes of this subsection (1)(e), a contractor may consider a subcontractor's account to be in good standing if, within a year prior to letting the contract or master service agreement, and at least once a year thereafter, the contractor has verified with the department that the account is in good standing and the contractor has not received written notice from the department that the subcontractor's account status has changed. Acceptable documentation of verification includes a department document which includes an issued date or a dated printout of information from the department's internet website showing a subcontractor's good standing. The department shall develop an approach to provide contractors with verification of the date of inquiries validating that the subcontractor's account is in good standing.</w:t>
      </w:r>
    </w:p>
    <w:p>
      <w:pPr>
        <w:spacing w:before="0" w:after="0" w:line="408" w:lineRule="exact"/>
        <w:ind w:left="0" w:right="0" w:firstLine="576"/>
        <w:jc w:val="left"/>
      </w:pPr>
      <w:r>
        <w:rPr/>
        <w:t xml:space="preserve">It is unlawful for any county, city, or town to issue a construction building permit to any person who has not submitted to the department an estimate of payroll and paid premium thereon as provided by chapter 51.16 RCW of this title or proof of qualification as a self-insurer.</w:t>
      </w:r>
    </w:p>
    <w:p>
      <w:pPr>
        <w:spacing w:before="0" w:after="0" w:line="408" w:lineRule="exact"/>
        <w:ind w:left="0" w:right="0" w:firstLine="576"/>
        <w:jc w:val="left"/>
      </w:pPr>
      <w:r>
        <w:rPr/>
        <w:t xml:space="preserve">(2) Nonemergency transportation brokers that operate as not-for-profit businesses are not liable for any premiums of a subcontractor if the provisions of subsection (1)(c) and (e) of this section are met throughout the term of the contract. For purposes of this section, nonemergency transportation brokers are those organizations or entities that contract with the state health care authority, or its successor, to arrange nonemergency transportation for qualified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120</w:t>
      </w:r>
      <w:r>
        <w:rPr/>
        <w:t xml:space="preserve"> and 2008 c 88 s 1 are each amended to read as follows:</w:t>
      </w:r>
    </w:p>
    <w:p>
      <w:pPr>
        <w:spacing w:before="0" w:after="0" w:line="408" w:lineRule="exact"/>
        <w:ind w:left="0" w:right="0" w:firstLine="576"/>
        <w:jc w:val="left"/>
      </w:pPr>
      <w:r>
        <w:rPr/>
        <w:t xml:space="preserve">(1) If a worker, while working outside the territorial limits of this state, suffers an injury on account of which he or she, or his or her beneficiaries, would have been entitled to compensation under this title had the injury occurred within this state, the worker, or his or her beneficiaries, shall be entitled to compensation under this title if at the time of the injury:</w:t>
      </w:r>
    </w:p>
    <w:p>
      <w:pPr>
        <w:spacing w:before="0" w:after="0" w:line="408" w:lineRule="exact"/>
        <w:ind w:left="0" w:right="0" w:firstLine="576"/>
        <w:jc w:val="left"/>
      </w:pPr>
      <w:r>
        <w:rPr/>
        <w:t xml:space="preserve">(a) His or her employment is principally localized in this state; or</w:t>
      </w:r>
    </w:p>
    <w:p>
      <w:pPr>
        <w:spacing w:before="0" w:after="0" w:line="408" w:lineRule="exact"/>
        <w:ind w:left="0" w:right="0" w:firstLine="576"/>
        <w:jc w:val="left"/>
      </w:pPr>
      <w:r>
        <w:rPr/>
        <w:t xml:space="preserve">(b) He or she is working under a contract of hire made in this state for employment not principally localized in any state; or</w:t>
      </w:r>
    </w:p>
    <w:p>
      <w:pPr>
        <w:spacing w:before="0" w:after="0" w:line="408" w:lineRule="exact"/>
        <w:ind w:left="0" w:right="0" w:firstLine="576"/>
        <w:jc w:val="left"/>
      </w:pPr>
      <w:r>
        <w:rPr/>
        <w:t xml:space="preserve">(c) He or she is working under a contract of hire made in this state for employment principally localized in another state whose workers' compensation law is not applicable to his or her employer; or</w:t>
      </w:r>
    </w:p>
    <w:p>
      <w:pPr>
        <w:spacing w:before="0" w:after="0" w:line="408" w:lineRule="exact"/>
        <w:ind w:left="0" w:right="0" w:firstLine="576"/>
        <w:jc w:val="left"/>
      </w:pPr>
      <w:r>
        <w:rPr/>
        <w:t xml:space="preserve">(d) He or she is working under a contract of hire made in this state for employment outside the United States and Canada.</w:t>
      </w:r>
    </w:p>
    <w:p>
      <w:pPr>
        <w:spacing w:before="0" w:after="0" w:line="408" w:lineRule="exact"/>
        <w:ind w:left="0" w:right="0" w:firstLine="576"/>
        <w:jc w:val="left"/>
      </w:pPr>
      <w:r>
        <w:rPr/>
        <w:t xml:space="preserve">(2) The payment or award of compensation or other recoveries, including settlement proceeds, under the workers' compensation law of another state, territory, province, or foreign nation to a worker or his or her beneficiaries otherwise entitled on account of such injury to compensation under this title shall not be a bar to a claim for compensation under this title if that claim under this title is timely filed. If compensation is paid or awarded under this title, the total amount of compensation or other recoveries, including settlement proceeds, paid or awarded the worker or beneficiary under such other workers' compensation law shall be credited against the compensation due the worker or beneficiary under this title.</w:t>
      </w:r>
    </w:p>
    <w:p>
      <w:pPr>
        <w:spacing w:before="0" w:after="0" w:line="408" w:lineRule="exact"/>
        <w:ind w:left="0" w:right="0" w:firstLine="576"/>
        <w:jc w:val="left"/>
      </w:pPr>
      <w:r>
        <w:rPr/>
        <w:t xml:space="preserve">(3)(a) An employer not domiciled in this state who is employing workers in this state in work for which the employer must be registered under chapter 18.27 RCW </w:t>
      </w:r>
      <w:r>
        <w:t>((</w:t>
      </w:r>
      <w:r>
        <w:rPr>
          <w:strike/>
        </w:rPr>
        <w:t xml:space="preserve">or</w:t>
      </w:r>
      <w:r>
        <w:t>))</w:t>
      </w:r>
      <w:r>
        <w:rPr>
          <w:u w:val="single"/>
        </w:rPr>
        <w:t xml:space="preserve">, licensed under chapter 18.106 RCW,</w:t>
      </w:r>
      <w:r>
        <w:rPr/>
        <w:t xml:space="preserve"> licensed under chapter 19.28 RCW, or prequalified under RCW 47.28.070, must secure the payment of compensation under this title by:</w:t>
      </w:r>
    </w:p>
    <w:p>
      <w:pPr>
        <w:spacing w:before="0" w:after="0" w:line="408" w:lineRule="exact"/>
        <w:ind w:left="0" w:right="0" w:firstLine="576"/>
        <w:jc w:val="left"/>
      </w:pPr>
      <w:r>
        <w:rPr/>
        <w:t xml:space="preserve">(i) Insuring the employer's workers' compensation obligation under this title with the department;</w:t>
      </w:r>
    </w:p>
    <w:p>
      <w:pPr>
        <w:spacing w:before="0" w:after="0" w:line="408" w:lineRule="exact"/>
        <w:ind w:left="0" w:right="0" w:firstLine="576"/>
        <w:jc w:val="left"/>
      </w:pPr>
      <w:r>
        <w:rPr/>
        <w:t xml:space="preserve">(ii) Being qualified as a self-insurer under this title; or</w:t>
      </w:r>
    </w:p>
    <w:p>
      <w:pPr>
        <w:spacing w:before="0" w:after="0" w:line="408" w:lineRule="exact"/>
        <w:ind w:left="0" w:right="0" w:firstLine="576"/>
        <w:jc w:val="left"/>
      </w:pPr>
      <w:r>
        <w:rPr/>
        <w:t xml:space="preserve">(iii) For employers domiciled in a state or province of Canada subject to an agreement entered into under subsection (7) of this section, as permitted by the agreement, filing with the department a certificate of coverage issued by the agency that administers the workers' compensation law in the employer's state or province of domicile certifying that the employer has secured the payment of compensation under the other state's or province's workers' compensation law.</w:t>
      </w:r>
    </w:p>
    <w:p>
      <w:pPr>
        <w:spacing w:before="0" w:after="0" w:line="408" w:lineRule="exact"/>
        <w:ind w:left="0" w:right="0" w:firstLine="576"/>
        <w:jc w:val="left"/>
      </w:pPr>
      <w:r>
        <w:rPr/>
        <w:t xml:space="preserve">(b) The department shall adopt rules to implement this subsection.</w:t>
      </w:r>
    </w:p>
    <w:p>
      <w:pPr>
        <w:spacing w:before="0" w:after="0" w:line="408" w:lineRule="exact"/>
        <w:ind w:left="0" w:right="0" w:firstLine="576"/>
        <w:jc w:val="left"/>
      </w:pPr>
      <w:r>
        <w:rPr/>
        <w:t xml:space="preserve">(4) If a worker or beneficiary is entitled to compensation under this title by reason of an injury sustained in this state while in the employ of an employer who is domiciled in another state or province of Canada and the employer:</w:t>
      </w:r>
    </w:p>
    <w:p>
      <w:pPr>
        <w:spacing w:before="0" w:after="0" w:line="408" w:lineRule="exact"/>
        <w:ind w:left="0" w:right="0" w:firstLine="576"/>
        <w:jc w:val="left"/>
      </w:pPr>
      <w:r>
        <w:rPr/>
        <w:t xml:space="preserve">(a) Is not subject to subsection (3) of this section and has neither opened an account with the department nor qualified as a self-insurer under this title, the employer or his or her insurance carrier shall file with the director a certificate issued by the agency that administers the workers' compensation law in the state of the employer's domicile, certifying that the employer has secured the payment of compensation under the workers' compensation law of the other state and that with respect to the injury the worker or beneficiary is entitled to the benefits provided under the other state's law.</w:t>
      </w:r>
    </w:p>
    <w:p>
      <w:pPr>
        <w:spacing w:before="0" w:after="0" w:line="408" w:lineRule="exact"/>
        <w:ind w:left="0" w:right="0" w:firstLine="576"/>
        <w:jc w:val="left"/>
      </w:pPr>
      <w:r>
        <w:rPr/>
        <w:t xml:space="preserve">(b) Has filed a certificate under subsection (3)(a)(iii) of this section or (a) of this subsection (4):</w:t>
      </w:r>
    </w:p>
    <w:p>
      <w:pPr>
        <w:spacing w:before="0" w:after="0" w:line="408" w:lineRule="exact"/>
        <w:ind w:left="0" w:right="0" w:firstLine="576"/>
        <w:jc w:val="left"/>
      </w:pPr>
      <w:r>
        <w:rPr/>
        <w:t xml:space="preserve">(i) The filing of the certificate constitutes appointment by the employer or his or her insurance carrier of the director as its agent for acceptance of the service of process in any proceeding brought by any claimant to enforce rights under this title;</w:t>
      </w:r>
    </w:p>
    <w:p>
      <w:pPr>
        <w:spacing w:before="0" w:after="0" w:line="408" w:lineRule="exact"/>
        <w:ind w:left="0" w:right="0" w:firstLine="576"/>
        <w:jc w:val="left"/>
      </w:pPr>
      <w:r>
        <w:rPr/>
        <w:t xml:space="preserve">(ii) The director shall send to such employer or his or her insurance carrier, by registered or certified mail to the address shown on such certificate, a true copy of any notice of claim or other process served on the director by the claimant in any proceeding brought to enforce rights under this title;</w:t>
      </w:r>
    </w:p>
    <w:p>
      <w:pPr>
        <w:spacing w:before="0" w:after="0" w:line="408" w:lineRule="exact"/>
        <w:ind w:left="0" w:right="0" w:firstLine="576"/>
        <w:jc w:val="left"/>
      </w:pPr>
      <w:r>
        <w:rPr/>
        <w:t xml:space="preserve">(iii) If the employer is a self-insurer under the workers' compensation law of the other state or province of Canada, the employer shall, upon submission of evidence or security, satisfactory to the director, of his or her ability to meet his or her liability to the claimant under this title, be deemed to be a qualified self-insurer under this title; and</w:t>
      </w:r>
    </w:p>
    <w:p>
      <w:pPr>
        <w:spacing w:before="0" w:after="0" w:line="408" w:lineRule="exact"/>
        <w:ind w:left="0" w:right="0" w:firstLine="576"/>
        <w:jc w:val="left"/>
      </w:pPr>
      <w:r>
        <w:rPr/>
        <w:t xml:space="preserve">(iv) If the employer's liability under the workers' compensation law of the other state or province of Canada is insured:</w:t>
      </w:r>
    </w:p>
    <w:p>
      <w:pPr>
        <w:spacing w:before="0" w:after="0" w:line="408" w:lineRule="exact"/>
        <w:ind w:left="0" w:right="0" w:firstLine="576"/>
        <w:jc w:val="left"/>
      </w:pPr>
      <w:r>
        <w:rPr/>
        <w:t xml:space="preserve">(A) The employer's carrier, as to such claimant only, shall be deemed to be subject to this title. However, unless the insurer's contract with the employer requires the insurer to pay an amount equivalent to the compensation benefits provided by this title, the insurer's liability for compensation shall not exceed the insurer's liability under the workers' compensation law of the other state or province; and</w:t>
      </w:r>
    </w:p>
    <w:p>
      <w:pPr>
        <w:spacing w:before="0" w:after="0" w:line="408" w:lineRule="exact"/>
        <w:ind w:left="0" w:right="0" w:firstLine="576"/>
        <w:jc w:val="left"/>
      </w:pPr>
      <w:r>
        <w:rPr/>
        <w:t xml:space="preserve">(B) If the total amount for which the employer's insurer is liable under (b)(iv)(A) of this subsection is less than the total of the compensation to which the claimant is entitled under this title, the director may require the employer to file security satisfactory to the director to secure the payment of compensation under this title.</w:t>
      </w:r>
    </w:p>
    <w:p>
      <w:pPr>
        <w:spacing w:before="0" w:after="0" w:line="408" w:lineRule="exact"/>
        <w:ind w:left="0" w:right="0" w:firstLine="576"/>
        <w:jc w:val="left"/>
      </w:pPr>
      <w:r>
        <w:rPr/>
        <w:t xml:space="preserve">(c) If subject to subsection (3) of this section, has not complied with subsection (3) of this section or, if not subject to subsection (3) of this section, has neither qualified as a self-insurer nor secured insurance coverage under the workers' compensation law of another state or province of Canada, the claimant shall be paid compensation by the department and the employer shall have the same rights and obligations, and is subject to the same penalties, as other employers subject to this title.</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 person's employment is principally localized in this or another state when: (i) His or her employer has a place of business in this or the other state and he or she regularly works at or from the place of business; or (ii) if (a)(i) of this subsection is not applicable, he or she is domiciled in and spends a substantial part of his or her working time in the service of his or her employer in this or the other state;</w:t>
      </w:r>
    </w:p>
    <w:p>
      <w:pPr>
        <w:spacing w:before="0" w:after="0" w:line="408" w:lineRule="exact"/>
        <w:ind w:left="0" w:right="0" w:firstLine="576"/>
        <w:jc w:val="left"/>
      </w:pPr>
      <w:r>
        <w:rPr/>
        <w:t xml:space="preserve">(b) "Workers' compensation law" includes "occupational disease law" for the purposes of this section.</w:t>
      </w:r>
    </w:p>
    <w:p>
      <w:pPr>
        <w:spacing w:before="0" w:after="0" w:line="408" w:lineRule="exact"/>
        <w:ind w:left="0" w:right="0" w:firstLine="576"/>
        <w:jc w:val="left"/>
      </w:pPr>
      <w:r>
        <w:rPr/>
        <w:t xml:space="preserve">(6) A worker whose duties require him or her to travel regularly in the service of his or her employer in this and one or more other states may agree in writing with his or her employer that his or her employment is principally localized in this or another state, and, unless the other state refuses jurisdiction, the agreement shall govern as to any injury occurring after the effective date of the agreement.</w:t>
      </w:r>
    </w:p>
    <w:p>
      <w:pPr>
        <w:spacing w:before="0" w:after="0" w:line="408" w:lineRule="exact"/>
        <w:ind w:left="0" w:right="0" w:firstLine="576"/>
        <w:jc w:val="left"/>
      </w:pPr>
      <w:r>
        <w:rPr/>
        <w:t xml:space="preserve">(7) The director is authorized to enter into agreements with the appropriate agencies of other states and provinces of Canada that administer their workers' compensation law with respect to conflicts of jurisdiction and the assumption of jurisdiction in cases where the contract of employment arises in one state or province and the injury occurs in another. If the other state's or province's law requires Washington employers to secure the payment of compensation under the other state's or province's workers' compensation laws for work performed in that state or province, then employers domiciled in that state or province must purchase compensation covering their workers engaged in that work in this state under this state's industrial insurance law. When an agreement under this subsection has been executed and adopted as a rule of the department under chapter 34.05 RCW, it binds all employers and workers subject to this title and the jurisdiction of this title is governed by this rule.</w:t>
      </w:r>
    </w:p>
    <w:p>
      <w:pPr>
        <w:spacing w:before="0" w:after="0" w:line="408" w:lineRule="exact"/>
        <w:ind w:left="0" w:right="0" w:firstLine="576"/>
        <w:jc w:val="left"/>
      </w:pPr>
      <w:r>
        <w:rPr/>
        <w:t xml:space="preserve">(8) Washington employers who are not self-insured under chapter 51.14 RCW shall obtain workers' compensation coverage from the state fund for temporary and incidental work performed on jobs or at jobsites in another state by their Washington workers. The department is authorized to adopt rules governing premium liability and reporting requirements for hours of work in excess of temporary and incidental as defined in this chapter.</w:t>
      </w:r>
    </w:p>
    <w:p>
      <w:pPr>
        <w:spacing w:before="0" w:after="0" w:line="408" w:lineRule="exact"/>
        <w:ind w:left="0" w:right="0" w:firstLine="576"/>
        <w:jc w:val="left"/>
      </w:pPr>
      <w:r>
        <w:rPr/>
        <w:t xml:space="preserve">(9) "Temporary and incidental" means work performed by Washington employers on jobs or at jobsites in another state for </w:t>
      </w:r>
      <w:r>
        <w:t>((</w:t>
      </w:r>
      <w:r>
        <w:rPr>
          <w:strike/>
        </w:rPr>
        <w:t xml:space="preserve">thirty</w:t>
      </w:r>
      <w:r>
        <w:t>))</w:t>
      </w:r>
      <w:r>
        <w:rPr/>
        <w:t xml:space="preserve"> </w:t>
      </w:r>
      <w:r>
        <w:rPr>
          <w:u w:val="single"/>
        </w:rPr>
        <w:t xml:space="preserve">30</w:t>
      </w:r>
      <w:r>
        <w:rPr/>
        <w:t xml:space="preserve"> or fewer consecutive or nonconsecutive full or partial days within a calendar year. Temporary and incidental days are considered on a per state basis.</w:t>
      </w:r>
    </w:p>
    <w:p>
      <w:pPr>
        <w:spacing w:before="0" w:after="0" w:line="408" w:lineRule="exact"/>
        <w:ind w:left="0" w:right="0" w:firstLine="576"/>
        <w:jc w:val="left"/>
      </w:pPr>
      <w:r>
        <w:rPr/>
        <w:t xml:space="preserve">(10) By December 1, 2011, the department shall report to the workers' compensation advisory committee on the effect of this section on the revenue and costs to the state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070</w:t>
      </w:r>
      <w:r>
        <w:rPr/>
        <w:t xml:space="preserve"> and 2008 c 120 s 5 are each amended to read as follows:</w:t>
      </w:r>
    </w:p>
    <w:p>
      <w:pPr>
        <w:spacing w:before="0" w:after="0" w:line="408" w:lineRule="exact"/>
        <w:ind w:left="0" w:right="0" w:firstLine="576"/>
        <w:jc w:val="left"/>
      </w:pPr>
      <w:r>
        <w:rPr/>
        <w:t xml:space="preserve">(1)(a) Every employer shall keep at his or her place of business a record of his or her employment from which the information needed by the department may be obtained and such record shall at all times be open to the inspection of the director, supervisor of industrial insurance, or the traveling auditors, agents, or assistants of the department, as provided in RCW 51.48.040.</w:t>
      </w:r>
    </w:p>
    <w:p>
      <w:pPr>
        <w:spacing w:before="0" w:after="0" w:line="408" w:lineRule="exact"/>
        <w:ind w:left="0" w:right="0" w:firstLine="576"/>
        <w:jc w:val="left"/>
      </w:pPr>
      <w:r>
        <w:rPr/>
        <w:t xml:space="preserve">(b) An employer who contracts with another person or entity for work subject to chapter 18.27</w:t>
      </w:r>
      <w:r>
        <w:rPr>
          <w:u w:val="single"/>
        </w:rPr>
        <w:t xml:space="preserve">, 18.106,</w:t>
      </w:r>
      <w:r>
        <w:rPr/>
        <w:t xml:space="preserve"> or 19.28 RCW shall obtain and preserve a record of the unified business identifier account number for and the compensation paid to the person or entity performing the work. Failure to obtain or maintain the record is subject to RCW 39.06.010 and to a penalty under RCW 51.48.030.</w:t>
      </w:r>
    </w:p>
    <w:p>
      <w:pPr>
        <w:spacing w:before="0" w:after="0" w:line="408" w:lineRule="exact"/>
        <w:ind w:left="0" w:right="0" w:firstLine="576"/>
        <w:jc w:val="left"/>
      </w:pPr>
      <w:r>
        <w:rPr/>
        <w:t xml:space="preserve">(2) Information obtained from employing unit records under the provisions of this title shall be deemed confidential and shall not be open to public inspection (other than to public employees in the performance of their official duties), but any interested party shall be supplied with information from such records to the extent necessary for the proper presentation of the case in question: PROVIDED, That any employing unit may authorize inspection of its records by written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022</w:t>
      </w:r>
      <w:r>
        <w:rPr/>
        <w:t xml:space="preserve"> and 2009 c 196 s 1 are each amended to read as follows:</w:t>
      </w:r>
    </w:p>
    <w:p>
      <w:pPr>
        <w:spacing w:before="0" w:after="0" w:line="408" w:lineRule="exact"/>
        <w:ind w:left="0" w:right="0" w:firstLine="576"/>
        <w:jc w:val="left"/>
      </w:pPr>
      <w:r>
        <w:rPr/>
        <w:t xml:space="preserve">(1) In addition to the penalties provided by this chapter, an employer performing services that require registration under chapter 18.27 RCW or licensing under chapter </w:t>
      </w:r>
      <w:r>
        <w:rPr>
          <w:u w:val="single"/>
        </w:rPr>
        <w:t xml:space="preserve">18.106 or</w:t>
      </w:r>
      <w:r>
        <w:rPr/>
        <w:t xml:space="preserve"> 19.28 RCW who violates RCW 51.14.010 may be subject to a stop work order issued under this section.</w:t>
      </w:r>
    </w:p>
    <w:p>
      <w:pPr>
        <w:spacing w:before="0" w:after="0" w:line="408" w:lineRule="exact"/>
        <w:ind w:left="0" w:right="0" w:firstLine="576"/>
        <w:jc w:val="left"/>
      </w:pPr>
      <w:r>
        <w:rPr/>
        <w:t xml:space="preserve">(2) If the director determines after an investigation that an employer is in violation of RCW 51.14.010, the director may issue a stop work order against the employer requiring the cessation of business operations of the employer. Service of the order must be in accordance with subsection (3) of this section.</w:t>
      </w:r>
    </w:p>
    <w:p>
      <w:pPr>
        <w:spacing w:before="0" w:after="0" w:line="408" w:lineRule="exact"/>
        <w:ind w:left="0" w:right="0" w:firstLine="576"/>
        <w:jc w:val="left"/>
      </w:pPr>
      <w:r>
        <w:rPr/>
        <w:t xml:space="preserve">(3) When a stop work order is served on a worksite by posting a copy of the stop work order in a conspicuous location at the worksite, it is effective as to the employer's operations on that worksite. When a stop work order is served on the employer, the order is effective to all employer worksites for which the employer is not in compliance. Business operations of the employer must cease immediately upon service consistent with the stop work order. The order remains in effect until the director issues an order releasing the stop work order upon finding that the employer has come into compliance and has paid any premiums, penalties, and interest under this title or issues an order of conditional release pursuant to subsection (6) of this section.</w:t>
      </w:r>
    </w:p>
    <w:p>
      <w:pPr>
        <w:spacing w:before="0" w:after="0" w:line="408" w:lineRule="exact"/>
        <w:ind w:left="0" w:right="0" w:firstLine="576"/>
        <w:jc w:val="left"/>
      </w:pPr>
      <w:r>
        <w:rPr/>
        <w:t xml:space="preserve">(4) An employer who violates a stop work order is subject to a </w:t>
      </w:r>
      <w:r>
        <w:t>((</w:t>
      </w:r>
      <w:r>
        <w:rPr>
          <w:strike/>
        </w:rPr>
        <w:t xml:space="preserve">one thousand dollar</w:t>
      </w:r>
      <w:r>
        <w:t>))</w:t>
      </w:r>
      <w:r>
        <w:rPr/>
        <w:t xml:space="preserve"> </w:t>
      </w:r>
      <w:r>
        <w:rPr>
          <w:u w:val="single"/>
        </w:rPr>
        <w:t xml:space="preserve">$1,000</w:t>
      </w:r>
      <w:r>
        <w:rPr/>
        <w:t xml:space="preserve"> penalty for each day not in compliance.</w:t>
      </w:r>
    </w:p>
    <w:p>
      <w:pPr>
        <w:spacing w:before="0" w:after="0" w:line="408" w:lineRule="exact"/>
        <w:ind w:left="0" w:right="0" w:firstLine="576"/>
        <w:jc w:val="left"/>
      </w:pPr>
      <w:r>
        <w:rPr/>
        <w:t xml:space="preserve">(5) An employer against whom a stop work order has been issued may request reconsideration from the department or may appeal to the board of industrial insurance appeals. The request must be made in writing to the department or the board within </w:t>
      </w:r>
      <w:r>
        <w:t>((</w:t>
      </w:r>
      <w:r>
        <w:rPr>
          <w:strike/>
        </w:rPr>
        <w:t xml:space="preserve">ten</w:t>
      </w:r>
      <w:r>
        <w:t>))</w:t>
      </w:r>
      <w:r>
        <w:rPr/>
        <w:t xml:space="preserve"> </w:t>
      </w:r>
      <w:r>
        <w:rPr>
          <w:u w:val="single"/>
        </w:rPr>
        <w:t xml:space="preserve">10</w:t>
      </w:r>
      <w:r>
        <w:rPr/>
        <w:t xml:space="preserve"> days of receiving the stop work order at the worksite or in person. If the department conducts a reconsideration, it must be concluded within </w:t>
      </w:r>
      <w:r>
        <w:t>((</w:t>
      </w:r>
      <w:r>
        <w:rPr>
          <w:strike/>
        </w:rPr>
        <w:t xml:space="preserve">ten</w:t>
      </w:r>
      <w:r>
        <w:t>))</w:t>
      </w:r>
      <w:r>
        <w:rPr/>
        <w:t xml:space="preserve"> </w:t>
      </w:r>
      <w:r>
        <w:rPr>
          <w:u w:val="single"/>
        </w:rPr>
        <w:t xml:space="preserve">10</w:t>
      </w:r>
      <w:r>
        <w:rPr/>
        <w:t xml:space="preserve"> days of receiving the request for reconsideration by the employer. The stop work order remains in effect during the period of reconsideration or appeal, unless the employer furnishes to the department a cash deposit or bond in the amount of </w:t>
      </w:r>
      <w:r>
        <w:t>((</w:t>
      </w:r>
      <w:r>
        <w:rPr>
          <w:strike/>
        </w:rPr>
        <w:t xml:space="preserve">five thousand dollars</w:t>
      </w:r>
      <w:r>
        <w:t>))</w:t>
      </w:r>
      <w:r>
        <w:rPr/>
        <w:t xml:space="preserve"> </w:t>
      </w:r>
      <w:r>
        <w:rPr>
          <w:u w:val="single"/>
        </w:rPr>
        <w:t xml:space="preserve">$5,000</w:t>
      </w:r>
      <w:r>
        <w:rPr/>
        <w:t xml:space="preserve"> or </w:t>
      </w:r>
      <w:r>
        <w:t>((</w:t>
      </w:r>
      <w:r>
        <w:rPr>
          <w:strike/>
        </w:rPr>
        <w:t xml:space="preserve">one thousand dollars</w:t>
      </w:r>
      <w:r>
        <w:t>))</w:t>
      </w:r>
      <w:r>
        <w:rPr/>
        <w:t xml:space="preserve"> </w:t>
      </w:r>
      <w:r>
        <w:rPr>
          <w:u w:val="single"/>
        </w:rPr>
        <w:t xml:space="preserve">$1,000</w:t>
      </w:r>
      <w:r>
        <w:rPr/>
        <w:t xml:space="preserve"> per covered worker identified, whichever is greater. At time of a final order upholding a stop work order, the bond or cash deposit will be seized and applied to the premium, penalty, and interest balance of that employer. In an appeal before the board, the appellant has the burden of proceeding with the evidence to establish a prima facie case for the relief sought in such appeal. RCW 51.52.080 through 51.52.106 govern appeals under this section. Further appeals taken from a final decision of the board under this section are governed by the provisions relating to judicial review of administrative decisions contained in RCW 34.05.510 through 34.05.598, and the department has the same right of review from the board's decisions as do employers.</w:t>
      </w:r>
    </w:p>
    <w:p>
      <w:pPr>
        <w:spacing w:before="0" w:after="0" w:line="408" w:lineRule="exact"/>
        <w:ind w:left="0" w:right="0" w:firstLine="576"/>
        <w:jc w:val="left"/>
      </w:pPr>
      <w:r>
        <w:rPr/>
        <w:t xml:space="preserve">(6) The director may issue an order of conditional release from the stop work order if the employer has complied with the coverage requirements of this title and agreed to pay premiums, penalties, and interest through a payment schedule. If the terms of the schedule are not met, the stop work order may be reinstated and the unpaid balance will become due. </w:t>
      </w:r>
    </w:p>
    <w:p>
      <w:pPr>
        <w:spacing w:before="0" w:after="0" w:line="408" w:lineRule="exact"/>
        <w:ind w:left="0" w:right="0" w:firstLine="576"/>
        <w:jc w:val="left"/>
      </w:pPr>
      <w:r>
        <w:rPr/>
        <w:t xml:space="preserve">(7) Stop work orders and penalties assessed under this chapter remain in effect against any successor corporation or business entity that has one or more of the same principals or officers as the employer against whom the stop work order was issued and which is engaged in the same or equivalent trade or activity.</w:t>
      </w:r>
    </w:p>
    <w:p>
      <w:pPr>
        <w:spacing w:before="0" w:after="0" w:line="408" w:lineRule="exact"/>
        <w:ind w:left="0" w:right="0" w:firstLine="576"/>
        <w:jc w:val="left"/>
      </w:pPr>
      <w:r>
        <w:rPr/>
        <w:t xml:space="preserve">(8) The department may adopt rules to carry out this section.</w:t>
      </w:r>
    </w:p>
    <w:p/>
    <w:p>
      <w:pPr>
        <w:jc w:val="center"/>
      </w:pPr>
      <w:r>
        <w:rPr>
          <w:b/>
        </w:rPr>
        <w:t>--- END ---</w:t>
      </w:r>
    </w:p>
    <w:sectPr>
      <w:pgNumType w:start="1"/>
      <w:footerReference xmlns:r="http://schemas.openxmlformats.org/officeDocument/2006/relationships" r:id="R9303eb575b7141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70783694cd45a3" /><Relationship Type="http://schemas.openxmlformats.org/officeDocument/2006/relationships/footer" Target="/word/footer1.xml" Id="R9303eb575b714132" /></Relationships>
</file>