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57acf1406648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5111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5111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5111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Keiser, Conway, Kuderer, Randall, and Robinson)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payment for accrued and unused sick leave for certain construction workers; amending RCW 49.46.210 and 49.46.180;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2022 c 281 s 6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w:t>
      </w:r>
      <w:r>
        <w:t>((</w:t>
      </w:r>
      <w:r>
        <w:rPr>
          <w:strike/>
        </w:rPr>
        <w:t xml:space="preserve">Unused</w:t>
      </w:r>
      <w:r>
        <w:t>))</w:t>
      </w:r>
      <w:r>
        <w:rPr/>
        <w:t xml:space="preserve"> </w:t>
      </w:r>
      <w:r>
        <w:rPr>
          <w:u w:val="single"/>
        </w:rPr>
        <w:t xml:space="preserve">Except as provided in (l) of this subsection, accrued and unused</w:t>
      </w:r>
      <w:r>
        <w:rPr/>
        <w:t xml:space="preserve"> paid sick leave carries over to the following year, </w:t>
      </w:r>
      <w:r>
        <w:t>((</w:t>
      </w:r>
      <w:r>
        <w:rPr>
          <w:strike/>
        </w:rPr>
        <w:t xml:space="preserve">except that</w:t>
      </w:r>
      <w:r>
        <w:t>))</w:t>
      </w:r>
      <w:r>
        <w:rPr/>
        <w:t xml:space="preserve"> </w:t>
      </w:r>
      <w:r>
        <w:rPr>
          <w:u w:val="single"/>
        </w:rPr>
        <w:t xml:space="preserve">but</w:t>
      </w:r>
      <w:r>
        <w:rPr/>
        <w:t xml:space="preserve"> an employer is not required to allow an employee to carry over paid sick leave in excess of </w:t>
      </w:r>
      <w:r>
        <w:t>((</w:t>
      </w:r>
      <w:r>
        <w:rPr>
          <w:strike/>
        </w:rPr>
        <w:t xml:space="preserve">forty</w:t>
      </w:r>
      <w:r>
        <w:t>))</w:t>
      </w:r>
      <w:r>
        <w:rPr/>
        <w:t xml:space="preserve"> </w:t>
      </w:r>
      <w:r>
        <w:rPr>
          <w:u w:val="single"/>
        </w:rPr>
        <w:t xml:space="preserve">40</w:t>
      </w:r>
      <w:r>
        <w:rPr/>
        <w:t xml:space="preserve"> hours.</w:t>
      </w:r>
    </w:p>
    <w:p>
      <w:pPr>
        <w:spacing w:before="0" w:after="0" w:line="408" w:lineRule="exact"/>
        <w:ind w:left="0" w:right="0" w:firstLine="576"/>
        <w:jc w:val="left"/>
      </w:pPr>
      <w:r>
        <w:rPr/>
        <w:t xml:space="preserve">(k) </w:t>
      </w:r>
      <w:r>
        <w:t>((</w:t>
      </w:r>
      <w:r>
        <w:rPr>
          <w:strike/>
        </w:rPr>
        <w:t xml:space="preserve">This section does not require an employer</w:t>
      </w:r>
      <w:r>
        <w:t>))</w:t>
      </w:r>
      <w:r>
        <w:rPr/>
        <w:t xml:space="preserve"> </w:t>
      </w:r>
      <w:r>
        <w:rPr>
          <w:u w:val="single"/>
        </w:rPr>
        <w:t xml:space="preserve">Except as provided in (l) of this subsection, an employer is not required</w:t>
      </w:r>
      <w:r>
        <w:rPr/>
        <w:t xml:space="preserve"> to provide financial or other reimbursement for accrued and unused paid sick leave to any employee upon the employee's termination, resignation, retirement, or other separation from employment. When there is a separation from employment and the employee is rehired within </w:t>
      </w:r>
      <w:r>
        <w:t>((</w:t>
      </w:r>
      <w:r>
        <w:rPr>
          <w:strike/>
        </w:rPr>
        <w:t xml:space="preserve">twelve</w:t>
      </w:r>
      <w:r>
        <w:t>))</w:t>
      </w:r>
      <w:r>
        <w:rPr/>
        <w:t xml:space="preserve"> </w:t>
      </w:r>
      <w:r>
        <w:rPr>
          <w:u w:val="single"/>
        </w:rPr>
        <w:t xml:space="preserve">12</w:t>
      </w:r>
      <w:r>
        <w:rPr/>
        <w:t xml:space="preser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 </w:t>
      </w:r>
      <w:r>
        <w:rPr>
          <w:u w:val="single"/>
        </w:rPr>
        <w:t xml:space="preserve">For purposes of this subsection (1)(k), "previously accrued and unused paid sick leave" does not include sick leave paid out to a construction worker under (l) of this subsection.</w:t>
      </w:r>
    </w:p>
    <w:p>
      <w:pPr>
        <w:spacing w:before="0" w:after="0" w:line="408" w:lineRule="exact"/>
        <w:ind w:left="0" w:right="0" w:firstLine="576"/>
        <w:jc w:val="left"/>
      </w:pPr>
      <w:r>
        <w:rPr>
          <w:u w:val="single"/>
        </w:rPr>
        <w:t xml:space="preserve">(l) For workers covered under the North American industry classification system industry code 23, except for North American industry classification system code 236100, residential building construction, who have not met the 90th day eligibility under (d) of this subsection at the time of separation, the employer must pay the former worker the balance of their accrued and unused paid sick leave at the end of the established pay period, pursuant to RCW 49.48.010(2), following the worker's separation.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t xml:space="preserve">(5)(a) The definitions in this subsection apply to this subsection:</w:t>
      </w:r>
    </w:p>
    <w:p>
      <w:pPr>
        <w:spacing w:before="0" w:after="0" w:line="408" w:lineRule="exact"/>
        <w:ind w:left="0" w:right="0" w:firstLine="576"/>
        <w:jc w:val="left"/>
      </w:pPr>
      <w:r>
        <w:rPr/>
        <w:t xml:space="preserve">(i)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pPr>
        <w:spacing w:before="0" w:after="0" w:line="408" w:lineRule="exact"/>
        <w:ind w:left="0" w:right="0" w:firstLine="576"/>
        <w:jc w:val="left"/>
      </w:pPr>
      <w:r>
        <w:rPr/>
        <w:t xml:space="preserve">(ii) "Driver," "driver platform," "passenger platform time," and "transportation network company" have the meanings provided in RCW 49.46.300.</w:t>
      </w:r>
    </w:p>
    <w:p>
      <w:pPr>
        <w:spacing w:before="0" w:after="0" w:line="408" w:lineRule="exact"/>
        <w:ind w:left="0" w:right="0" w:firstLine="576"/>
        <w:jc w:val="left"/>
      </w:pPr>
      <w:r>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pPr>
        <w:spacing w:before="0" w:after="0" w:line="408" w:lineRule="exact"/>
        <w:ind w:left="0" w:right="0" w:firstLine="576"/>
        <w:jc w:val="left"/>
      </w:pPr>
      <w:r>
        <w:rPr/>
        <w:t xml:space="preserve">(iv) For purposes of drivers, "family member" means any of the following:</w:t>
      </w:r>
    </w:p>
    <w:p>
      <w:pPr>
        <w:spacing w:before="0" w:after="0" w:line="408" w:lineRule="exact"/>
        <w:ind w:left="0" w:right="0" w:firstLine="576"/>
        <w:jc w:val="left"/>
      </w:pPr>
      <w:r>
        <w:rPr/>
        <w:t xml:space="preserve">(A) A child, including a biological, adopted, or foster child, stepchild, or a child to whom the driver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 driver or the driver's spouse or registered domestic partner, or a person who stood in loco parentis when the driver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t xml:space="preserve">(d) For each hour of earned paid sick time used, a driver shall be paid the driver's average hourly compensation.</w:t>
      </w:r>
    </w:p>
    <w:p>
      <w:pPr>
        <w:spacing w:before="0" w:after="0" w:line="408" w:lineRule="exact"/>
        <w:ind w:left="0" w:right="0" w:firstLine="576"/>
        <w:jc w:val="left"/>
      </w:pPr>
      <w:r>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t xml:space="preserve">(h) A driver is entitled to use earned paid sick time for the following reasons:</w:t>
      </w:r>
    </w:p>
    <w:p>
      <w:pPr>
        <w:spacing w:before="0" w:after="0" w:line="408" w:lineRule="exact"/>
        <w:ind w:left="0" w:right="0" w:firstLine="576"/>
        <w:jc w:val="left"/>
      </w:pPr>
      <w:r>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pPr>
        <w:spacing w:before="0" w:after="0" w:line="408" w:lineRule="exact"/>
        <w:ind w:left="0" w:right="0" w:firstLine="576"/>
        <w:jc w:val="left"/>
      </w:pPr>
      <w:r>
        <w:rPr/>
        <w:t xml:space="preserve">(iii) When the driver's child's school or place of care has been closed by order of a public official for any health-related reason;</w:t>
      </w:r>
    </w:p>
    <w:p>
      <w:pPr>
        <w:spacing w:before="0" w:after="0" w:line="408" w:lineRule="exact"/>
        <w:ind w:left="0" w:right="0" w:firstLine="576"/>
        <w:jc w:val="left"/>
      </w:pPr>
      <w:r>
        <w:rPr/>
        <w:t xml:space="preserve">(iv) For absences for which an employee would be entitled for leave under RCW 49.76.030; and</w:t>
      </w:r>
    </w:p>
    <w:p>
      <w:pPr>
        <w:spacing w:before="0" w:after="0" w:line="408" w:lineRule="exact"/>
        <w:ind w:left="0" w:right="0" w:firstLine="576"/>
        <w:jc w:val="left"/>
      </w:pPr>
      <w:r>
        <w:rPr/>
        <w:t xml:space="preserve">(v) During a deactivation or other status that prevents the driver from performing network services on the transportation network company's platform, unless the deactivation or status is due to a verified allegation of sexual assault or physical assault perpetrated by the driver.</w:t>
      </w:r>
    </w:p>
    <w:p>
      <w:pPr>
        <w:spacing w:before="0" w:after="0" w:line="408" w:lineRule="exact"/>
        <w:ind w:left="0" w:right="0" w:firstLine="576"/>
        <w:jc w:val="left"/>
      </w:pPr>
      <w:r>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t xml:space="preserve">(l)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t xml:space="preserve">(n) A transportation network company shall provide each driver with:</w:t>
      </w:r>
    </w:p>
    <w:p>
      <w:pPr>
        <w:spacing w:before="0" w:after="0" w:line="408" w:lineRule="exact"/>
        <w:ind w:left="0" w:right="0" w:firstLine="576"/>
        <w:jc w:val="left"/>
      </w:pPr>
      <w:r>
        <w:rPr/>
        <w:t xml:space="preserve">(i) Written notification of the current rate of average hourly compensation while a passenger is in the vehicle during the most recent calendar month for use of earned paid sick time;</w:t>
      </w:r>
    </w:p>
    <w:p>
      <w:pPr>
        <w:spacing w:before="0" w:after="0" w:line="408" w:lineRule="exact"/>
        <w:ind w:left="0" w:right="0" w:firstLine="576"/>
        <w:jc w:val="left"/>
      </w:pPr>
      <w:r>
        <w:rPr/>
        <w:t xml:space="preserve">(ii) An updated amount of accrued earned paid sick time since the last notification;</w:t>
      </w:r>
    </w:p>
    <w:p>
      <w:pPr>
        <w:spacing w:before="0" w:after="0" w:line="408" w:lineRule="exact"/>
        <w:ind w:left="0" w:right="0" w:firstLine="576"/>
        <w:jc w:val="left"/>
      </w:pPr>
      <w:r>
        <w:rPr/>
        <w:t xml:space="preserve">(iii) Reduced earned paid sick time since the last notification;</w:t>
      </w:r>
    </w:p>
    <w:p>
      <w:pPr>
        <w:spacing w:before="0" w:after="0" w:line="408" w:lineRule="exact"/>
        <w:ind w:left="0" w:right="0" w:firstLine="576"/>
        <w:jc w:val="left"/>
      </w:pPr>
      <w:r>
        <w:rPr/>
        <w:t xml:space="preserve">(iv) Any unused earned paid sick time available for use; and</w:t>
      </w:r>
    </w:p>
    <w:p>
      <w:pPr>
        <w:spacing w:before="0" w:after="0" w:line="408" w:lineRule="exact"/>
        <w:ind w:left="0" w:right="0" w:firstLine="576"/>
        <w:jc w:val="left"/>
      </w:pPr>
      <w:r>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0" w:after="0" w:line="408" w:lineRule="exact"/>
        <w:ind w:left="0" w:right="0" w:firstLine="576"/>
        <w:jc w:val="left"/>
      </w:pPr>
      <w:r>
        <w:rPr/>
        <w:t xml:space="preserve">(o) A transportation network company may not adopt or enforce any policy that counts the use of earned paid sick time as an absence that may lead to or result in any action that adversely affects the driver's use of the transportation network.</w:t>
      </w:r>
    </w:p>
    <w:p>
      <w:pPr>
        <w:spacing w:before="0" w:after="0" w:line="408" w:lineRule="exact"/>
        <w:ind w:left="0" w:right="0" w:firstLine="576"/>
        <w:jc w:val="left"/>
      </w:pPr>
      <w:r>
        <w:rPr/>
        <w:t xml:space="preserve">(p) A transportation network company may not take any action against a driver that adversely affects the driver's use of the transportation network due to his or her exercise of any rights under this subsection including the use of earned paid sick time.</w:t>
      </w:r>
    </w:p>
    <w:p>
      <w:pPr>
        <w:spacing w:before="0" w:after="0" w:line="408" w:lineRule="exact"/>
        <w:ind w:left="0" w:right="0" w:firstLine="576"/>
        <w:jc w:val="left"/>
      </w:pPr>
      <w:r>
        <w:rPr/>
        <w:t xml:space="preserve">(q) The department may adopt rules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180</w:t>
      </w:r>
      <w:r>
        <w:rPr/>
        <w:t xml:space="preserve"> and 2019 c 236 s 4 are each amended to read as follows:</w:t>
      </w:r>
    </w:p>
    <w:p>
      <w:pPr>
        <w:spacing w:before="0" w:after="0" w:line="408" w:lineRule="exact"/>
        <w:ind w:left="0" w:right="0" w:firstLine="576"/>
        <w:jc w:val="left"/>
      </w:pPr>
      <w:r>
        <w:rPr/>
        <w:t xml:space="preserve">(1) The sick leave provisions of RCW 49.46.200 through 49.46.830 shall not apply to construction workers covered by a collective bargaining agreement, provided:</w:t>
      </w:r>
    </w:p>
    <w:p>
      <w:pPr>
        <w:spacing w:before="0" w:after="0" w:line="408" w:lineRule="exact"/>
        <w:ind w:left="0" w:right="0" w:firstLine="576"/>
        <w:jc w:val="left"/>
      </w:pPr>
      <w:r>
        <w:rPr/>
        <w:t xml:space="preserve">(a) The union signatory to the collective bargaining agreement is an approved referral union program authorized under RCW 50.20.010 and in compliance with WAC 192-210-110; and</w:t>
      </w:r>
    </w:p>
    <w:p>
      <w:pPr>
        <w:spacing w:before="0" w:after="0" w:line="408" w:lineRule="exact"/>
        <w:ind w:left="0" w:right="0" w:firstLine="576"/>
        <w:jc w:val="left"/>
      </w:pPr>
      <w:r>
        <w:rPr/>
        <w:t xml:space="preserve">(b) The collective bargaining agreement establishes equivalent sick leave provisions, as provided in subsection (2) of this section; and</w:t>
      </w:r>
    </w:p>
    <w:p>
      <w:pPr>
        <w:spacing w:before="0" w:after="0" w:line="408" w:lineRule="exact"/>
        <w:ind w:left="0" w:right="0" w:firstLine="576"/>
        <w:jc w:val="left"/>
      </w:pPr>
      <w:r>
        <w:rPr/>
        <w:t xml:space="preserve">(c) The requirements of RCW 49.46.200 through 49.46.830 are expressly waived in the collective bargaining agreement in clear and unambiguous terms or in an addendum to an existing agreement including an agreement that is open for negotiation provided the sick leave portions were previously ratified by the membership.</w:t>
      </w:r>
    </w:p>
    <w:p>
      <w:pPr>
        <w:spacing w:before="0" w:after="0" w:line="408" w:lineRule="exact"/>
        <w:ind w:left="0" w:right="0" w:firstLine="576"/>
        <w:jc w:val="left"/>
      </w:pPr>
      <w:r>
        <w:rPr/>
        <w:t xml:space="preserve">(2) Equivalent sick leave provisions provided by a collective bargaining agreement must meet the requirements of RCW 49.46.200 through 49.46.830 and the rules adopted by the department of labor and industries, except the payment of leave at the normal hourly compensation may occur before usage </w:t>
      </w:r>
      <w:r>
        <w:rPr>
          <w:u w:val="single"/>
        </w:rPr>
        <w:t xml:space="preserve">and the payment of accrued and unused sick leave may be made in accordance with RCW 49.46.210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010cc85e135641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e793e0abff4ee4" /><Relationship Type="http://schemas.openxmlformats.org/officeDocument/2006/relationships/footer" Target="/word/footer1.xml" Id="R010cc85e135641f1" /></Relationships>
</file>