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b359f4baf46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5120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5120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Dhingra, Wagoner, Braun, Frame, Hasegawa, Keiser, Kuderer, Nguyen, Nobles, Pedersen, Randall, Saldaña, Shewmake, Stanford, Warnick,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crisis relief centers in Washington state; amending RCW 71.05.020, 71.05.020, 71.05.050, 71.05.150, 71.05.150, 71.05.590, 71.05.590, 71.34.020, 71.34.020, 71.34.351, 71.05.755, 71.24.890, 10.31.110, 10.77.086, and 10.77.088; amending 2022 c 210 s 31 and 2021 c 264 s 29 (uncodified); reenacting and amending RCW 71.24.025, 71.05.153, 71.05.153, and 48.43.005; adding a new section to chapter 71.24 RCW; creating new sections; repealing RCW 71.24.647; providing an effective date;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w:t>
      </w:r>
      <w:r>
        <w:rPr>
          <w:u w:val="single"/>
        </w:rPr>
        <w:t xml:space="preserve">, substance use disorder treatment services, and co-occurring disorder treatment services</w:t>
      </w:r>
      <w:r>
        <w:rPr/>
        <w:t xml:space="preserve"> as described in this chapter and chapter 71.36 RCW </w:t>
      </w:r>
      <w:r>
        <w:t>((</w:t>
      </w:r>
      <w:r>
        <w:rPr>
          <w:strike/>
        </w:rPr>
        <w:t xml:space="preserve">and substance use disorder treatment services as described in this chapter</w:t>
      </w:r>
      <w:r>
        <w:t>))</w:t>
      </w:r>
      <w:r>
        <w:rPr/>
        <w:t xml:space="preserve">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w:t>
      </w:r>
      <w:r>
        <w:t>((</w:t>
      </w:r>
      <w:r>
        <w:rPr>
          <w:strike/>
        </w:rPr>
        <w:t xml:space="preserve">stabilization units based on the living room model</w:t>
      </w:r>
      <w:r>
        <w:t>))</w:t>
      </w:r>
      <w:r>
        <w:rPr/>
        <w:t xml:space="preserve"> </w:t>
      </w:r>
      <w:r>
        <w:rPr>
          <w:u w:val="single"/>
        </w:rPr>
        <w:t xml:space="preserve">relief centers</w:t>
      </w:r>
      <w:r>
        <w:rPr/>
        <w:t xml:space="preserve">, crisis stabilization units </w:t>
      </w:r>
      <w:r>
        <w:t>((</w:t>
      </w:r>
      <w:r>
        <w:rPr>
          <w:strike/>
        </w:rPr>
        <w:t xml:space="preserve">as provided in RCW 71.05.020, triage facilities as provided in RCW 71.05.020</w:t>
      </w:r>
      <w:r>
        <w:t>))</w:t>
      </w:r>
      <w:r>
        <w:rPr/>
        <w:t xml:space="preserve">, short-term respite facilities, peer-run respite services, and same-day walk-in behavioral health services, including within the overall crisis system components that operate like hospital emergency departments that accept all walk-ins, and ambulance, fire, and police drop-offs</w:t>
      </w:r>
      <w:r>
        <w:rPr>
          <w:u w:val="single"/>
        </w:rPr>
        <w:t xml:space="preserve">, or determine the need for involuntary hospitalization of an individual</w:t>
      </w:r>
      <w:r>
        <w:rPr/>
        <w:t xml:space="preserve">.</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(29)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(30)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(33)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(34)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(35)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(36) "Mentally ill persons," "persons who are mentally ill," and "the mentally ill" mean persons and conditions defined in subsections (2), (12), (44), and (45) of this section.</w:t>
      </w:r>
    </w:p>
    <w:p>
      <w:pPr>
        <w:spacing w:before="0" w:after="0" w:line="408" w:lineRule="exact"/>
        <w:ind w:left="0" w:right="0" w:firstLine="576"/>
        <w:jc w:val="left"/>
      </w:pPr>
      <w:r>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0" w:after="0" w:line="408" w:lineRule="exact"/>
        <w:ind w:left="0" w:right="0" w:firstLine="576"/>
        <w:jc w:val="left"/>
      </w:pPr>
      <w:r>
        <w:rPr>
          <w:u w:val="single"/>
        </w:rPr>
        <w:t xml:space="preserve">(49)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section 2 of this act.</w:t>
      </w:r>
    </w:p>
    <w:p>
      <w:pPr>
        <w:spacing w:before="0" w:after="0" w:line="408" w:lineRule="exact"/>
        <w:ind w:left="0" w:right="0" w:firstLine="576"/>
        <w:jc w:val="left"/>
      </w:pPr>
      <w:r>
        <w:rPr>
          <w:u w:val="single"/>
        </w:rPr>
        <w:t xml:space="preserve">(50) "Crisis stabilization unit" has the same meaning as under RCW 71.05.020.</w:t>
      </w:r>
    </w:p>
    <w:p>
      <w:pPr>
        <w:spacing w:before="0" w:after="0" w:line="408" w:lineRule="exact"/>
        <w:ind w:left="0" w:right="0" w:firstLine="576"/>
        <w:jc w:val="left"/>
      </w:pPr>
      <w:r>
        <w:rPr>
          <w:u w:val="single"/>
        </w:rPr>
        <w:t xml:space="preserve">(51)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2024, to develop standards for licensure or certification of 23-hour crisis relief centers.</w:t>
      </w:r>
    </w:p>
    <w:p>
      <w:pPr>
        <w:spacing w:before="0" w:after="0" w:line="408" w:lineRule="exact"/>
        <w:ind w:left="0" w:right="0" w:firstLine="576"/>
        <w:jc w:val="left"/>
      </w:pPr>
      <w:r>
        <w:rPr/>
        <w:t xml:space="preserve">(2) The rules, at a minimum, must require the 23-hour crisis relief center to:</w:t>
      </w:r>
    </w:p>
    <w:p>
      <w:pPr>
        <w:spacing w:before="0" w:after="0" w:line="408" w:lineRule="exact"/>
        <w:ind w:left="0" w:right="0" w:firstLine="576"/>
        <w:jc w:val="left"/>
      </w:pPr>
      <w:r>
        <w:rPr/>
        <w:t xml:space="preserve">(a)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rPr/>
        <w:t xml:space="preserve">(b) Provide services to address mental health and substance use crisis issues;</w:t>
      </w:r>
    </w:p>
    <w:p>
      <w:pPr>
        <w:spacing w:before="0" w:after="0" w:line="408" w:lineRule="exact"/>
        <w:ind w:left="0" w:right="0" w:firstLine="576"/>
        <w:jc w:val="left"/>
      </w:pPr>
      <w:r>
        <w:rPr/>
        <w:t xml:space="preserve">(c)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rPr/>
        <w:t xml:space="preserve">(d)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rPr/>
        <w:t xml:space="preserve">(e) Screen all individuals for suicide risk and engage in comprehensive suicide risk assessment and planning when clinically indicated;</w:t>
      </w:r>
    </w:p>
    <w:p>
      <w:pPr>
        <w:spacing w:before="0" w:after="0" w:line="408" w:lineRule="exact"/>
        <w:ind w:left="0" w:right="0" w:firstLine="576"/>
        <w:jc w:val="left"/>
      </w:pPr>
      <w:r>
        <w:rPr/>
        <w:t xml:space="preserve">(f) Screen all individuals for violence risk and engage in comprehensive violence risk assessment and planning when clinically indicated;</w:t>
      </w:r>
    </w:p>
    <w:p>
      <w:pPr>
        <w:spacing w:before="0" w:after="0" w:line="408" w:lineRule="exact"/>
        <w:ind w:left="0" w:right="0" w:firstLine="576"/>
        <w:jc w:val="left"/>
      </w:pPr>
      <w:r>
        <w:rPr/>
        <w:t xml:space="preserve">(g)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rPr/>
        <w:t xml:space="preserve">(h)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rPr/>
        <w:t xml:space="preserve">(i) When appropriate, coordinate connection to ongoing care.</w:t>
      </w:r>
    </w:p>
    <w:p>
      <w:pPr>
        <w:spacing w:before="0" w:after="0" w:line="408" w:lineRule="exact"/>
        <w:ind w:left="0" w:right="0" w:firstLine="576"/>
        <w:jc w:val="left"/>
      </w:pPr>
      <w:r>
        <w:rPr/>
        <w:t xml:space="preserve">(3) The rules, at a minimum, must develop standards for determining medical stability before an emergency medical services drop-off.</w:t>
      </w:r>
    </w:p>
    <w:p>
      <w:pPr>
        <w:spacing w:before="0" w:after="0" w:line="408" w:lineRule="exact"/>
        <w:ind w:left="0" w:right="0" w:firstLine="576"/>
        <w:jc w:val="left"/>
      </w:pPr>
      <w:r>
        <w:rPr/>
        <w:t xml:space="preserve">(4)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rPr/>
        <w:t xml:space="preserve">(5)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p>
    <w:p>
      <w:pPr>
        <w:spacing w:before="0" w:after="0" w:line="408" w:lineRule="exact"/>
        <w:ind w:left="0" w:right="0" w:firstLine="576"/>
        <w:jc w:val="left"/>
      </w:pPr>
      <w:r>
        <w:rPr/>
        <w:t xml:space="preserve">(6)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rPr/>
        <w:t xml:space="preserve">(7)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rPr/>
        <w:t xml:space="preserve">(8) The authority shall take steps necessary to make 23-hour crisis relief center services, including on-site physical health care, eligible for medicaid billing to the maximum extent allowed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(58)</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(59)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(59)</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(60)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2020 c 302 s 9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behavioral health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behavioral health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behavioral health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w:t>
      </w:r>
      <w:r>
        <w:rPr>
          <w:u w:val="single"/>
        </w:rPr>
        <w:t xml:space="preserve">If a person is brought to or accepted at a 23-hour crisis relief center and thereafter refuses to stay voluntarily, and the professional staff of the 23-hour crisis relief center regard the person as presenting as a result of a behavioral health disorder an imminent likelihood of serious harm, or presenting as an imminent danger because of grave disability, they may detain the person for sufficient time to enable the designated crisis responder to complete an evaluation, and, if involuntary commitment criteria are met, authorize the person being further held in custody or transported to a hospital emergency department, evaluation and treatment center, secure withdrawal management and stabilization facility, or approved substance use disorder treatment program pursuant to the provisions of this chapter, but which time shall be no more than 12 hours from the time the professional staff notify the designated crisis responder of the need for evaluation.</w:t>
      </w:r>
    </w:p>
    <w:p>
      <w:pPr>
        <w:spacing w:before="0" w:after="0" w:line="408" w:lineRule="exact"/>
        <w:ind w:left="0" w:right="0" w:firstLine="576"/>
        <w:jc w:val="left"/>
      </w:pP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3 and 2021 c 125 s 1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(i)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(ii)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4 and 2021 c 125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(a)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(b)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(68)</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(69)</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2020 c 302 s 67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w:t>
      </w:r>
      <w:r>
        <w:t>((</w:t>
      </w:r>
      <w:r>
        <w:rPr>
          <w:strike/>
        </w:rPr>
        <w:t xml:space="preserve">triage facility,</w:t>
      </w:r>
      <w:r>
        <w:t>))</w:t>
      </w:r>
      <w:r>
        <w:rPr/>
        <w:t xml:space="preserve">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2019 c 325 s 3014 are each amended to read as follows:</w:t>
      </w:r>
    </w:p>
    <w:p>
      <w:pPr>
        <w:spacing w:before="0" w:after="0" w:line="408" w:lineRule="exact"/>
        <w:ind w:left="0" w:right="0" w:firstLine="576"/>
        <w:jc w:val="left"/>
      </w:pPr>
      <w:r>
        <w:rPr/>
        <w:t xml:space="preserve">(1) The authority shall promptly share reports it receives under RCW 71.05.750 with the responsible behavioral health administrative services organization or managed care organization, if applicable. The behavioral health administrative services organization or managed care organization, if applicable,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behavioral health administrative services organization or managed care organization, if applicable, has implemented an adequate plan to provide evaluation and treatment services. Corrective actions may include remedies under the authority's contract with such entity. An adequate plan may include development of less restrictive alternatives to involuntary commitment such as </w:t>
      </w:r>
      <w:r>
        <w:t>((</w:t>
      </w:r>
      <w:r>
        <w:rPr>
          <w:strike/>
        </w:rPr>
        <w:t xml:space="preserve">crisis triage,</w:t>
      </w:r>
      <w:r>
        <w:t>))</w:t>
      </w:r>
      <w:r>
        <w:rPr/>
        <w:t xml:space="preserv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w:t>
      </w:r>
      <w:r>
        <w:rPr>
          <w:u w:val="single"/>
        </w:rPr>
        <w:t xml:space="preserve">and recliner chairs</w:t>
      </w:r>
      <w:r>
        <w:rPr/>
        <w:t xml:space="preserve">, including but not limited to crisis stabilization services, </w:t>
      </w:r>
      <w:r>
        <w:t>((</w:t>
      </w:r>
      <w:r>
        <w:rPr>
          <w:strike/>
        </w:rPr>
        <w:t xml:space="preserve">triage facilities,</w:t>
      </w:r>
      <w:r>
        <w:t>))</w:t>
      </w:r>
      <w:r>
        <w:rPr/>
        <w:t xml:space="preserve"> </w:t>
      </w:r>
      <w:r>
        <w:rPr>
          <w:u w:val="single"/>
        </w:rPr>
        <w:t xml:space="preserve">23-hour crisis relief centers,</w:t>
      </w:r>
      <w:r>
        <w:rPr/>
        <w:t xml:space="preserve">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w:t>
      </w:r>
      <w:r>
        <w:t>((</w:t>
      </w:r>
      <w:r>
        <w:rPr>
          <w:strike/>
        </w:rPr>
        <w:t xml:space="preserve">and</w:t>
      </w:r>
      <w:r>
        <w:t>))</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w:t>
      </w:r>
      <w:r>
        <w:t>((</w:t>
      </w:r>
      <w:r>
        <w:rPr>
          <w:strike/>
        </w:rPr>
        <w:t xml:space="preserve">enhanced</w:t>
      </w:r>
      <w:r>
        <w:t>))</w:t>
      </w:r>
      <w:r>
        <w:rPr/>
        <w:t xml:space="preserve">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Take the individual to a </w:t>
      </w:r>
      <w:r>
        <w:t>((</w:t>
      </w:r>
      <w:r>
        <w:rPr>
          <w:strike/>
        </w:rPr>
        <w:t xml:space="preserve">triage facility</w:t>
      </w:r>
      <w:r>
        <w:t>))</w:t>
      </w:r>
      <w:r>
        <w:rPr/>
        <w:t xml:space="preserve"> </w:t>
      </w:r>
      <w:r>
        <w:rPr>
          <w:u w:val="single"/>
        </w:rPr>
        <w:t xml:space="preserve">23-hour crisis relief center</w:t>
      </w:r>
      <w:r>
        <w:rPr/>
        <w:t xml:space="preserve"> as defined in RCW </w:t>
      </w:r>
      <w:r>
        <w:t>((</w:t>
      </w:r>
      <w:r>
        <w:rPr>
          <w:strike/>
        </w:rPr>
        <w:t xml:space="preserve">71.05.020</w:t>
      </w:r>
      <w:r>
        <w:t>))</w:t>
      </w:r>
      <w:r>
        <w:rPr/>
        <w:t xml:space="preserve"> </w:t>
      </w:r>
      <w:r>
        <w:rPr>
          <w:u w:val="single"/>
        </w:rPr>
        <w:t xml:space="preserve">71.24.025</w:t>
      </w:r>
      <w:r>
        <w:rPr/>
        <w:t xml:space="preserve">. An individual delivered to a </w:t>
      </w:r>
      <w:r>
        <w:t>((</w:t>
      </w:r>
      <w:r>
        <w:rPr>
          <w:strike/>
        </w:rPr>
        <w:t xml:space="preserve">triage facility which has elected to operate as an involuntary facility</w:t>
      </w:r>
      <w:r>
        <w:t>))</w:t>
      </w:r>
      <w:r>
        <w:rPr/>
        <w:t xml:space="preserve"> </w:t>
      </w:r>
      <w:r>
        <w:rPr>
          <w:u w:val="single"/>
        </w:rPr>
        <w:t xml:space="preserve">23-hour crisis relief center</w:t>
      </w:r>
      <w:r>
        <w:rPr/>
        <w:t xml:space="preserve">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(c) Refer the individual to a designated crisis responder for evaluation for initial detention and proceeding under chapter 71.05 RCW;</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(e) Refer the individual to youth, adult, or geriatric mobile crisis response services, as appropriate; or</w:t>
      </w:r>
    </w:p>
    <w:p>
      <w:pPr>
        <w:spacing w:before="0" w:after="0" w:line="408" w:lineRule="exact"/>
        <w:ind w:left="0" w:right="0" w:firstLine="576"/>
        <w:jc w:val="left"/>
      </w:pPr>
      <w:r>
        <w:rPr/>
        <w:t xml:space="preserve">(f)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the terms of the program and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 unless filing or referring the charges is inconsistent with the terms of a local diversion program or a recovery navigator program described in RCW 71.24.115.</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a state hospital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 If a court finds pursuant to subsection (1)(b) of this section that there is a compelling state interest in pursuing competency restoration treatment,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2022 c 263 s 2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w:t>
      </w:r>
      <w:r>
        <w:rPr>
          <w:u w:val="single"/>
        </w:rPr>
        <w:t xml:space="preserve">A 23-hour crisis relief center as defined in RCW 71.24.025;</w:t>
      </w:r>
    </w:p>
    <w:p>
      <w:pPr>
        <w:spacing w:before="0" w:after="0" w:line="408" w:lineRule="exact"/>
        <w:ind w:left="0" w:right="0" w:firstLine="576"/>
        <w:jc w:val="left"/>
      </w:pPr>
      <w:r>
        <w:rPr>
          <w:u w:val="single"/>
        </w:rPr>
        <w:t xml:space="preserve">(c)</w:t>
      </w:r>
      <w:r>
        <w:rPr/>
        <w:t xml:space="preserve">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agency certified by the department of health under chapter 71.24 RCW to provide outpatient crisis services;</w:t>
      </w:r>
    </w:p>
    <w:p>
      <w:pPr>
        <w:spacing w:before="0" w:after="0" w:line="408" w:lineRule="exact"/>
        <w:ind w:left="0" w:right="0" w:firstLine="576"/>
        <w:jc w:val="left"/>
      </w:pPr>
      <w:r>
        <w:t>((</w:t>
      </w:r>
      <w:r>
        <w:rPr>
          <w:strike/>
        </w:rPr>
        <w:t xml:space="preserve">(d) A triage facility as defined in RCW 71.05.020;</w:t>
      </w:r>
      <w:r>
        <w:t>))</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(28)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(29)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(30)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(31)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(32)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(33)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(34)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(35)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rPr/>
        <w:t xml:space="preserve">(36)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(37)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(38)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(39) "Preexisting condition" means any medical condition, illness, or injury that existed any time prior to the effective date of coverage.</w:t>
      </w:r>
    </w:p>
    <w:p>
      <w:pPr>
        <w:spacing w:before="0" w:after="0" w:line="408" w:lineRule="exact"/>
        <w:ind w:left="0" w:right="0" w:firstLine="576"/>
        <w:jc w:val="left"/>
      </w:pPr>
      <w:r>
        <w:rPr/>
        <w:t xml:space="preserve">(40)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(41)(a)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(42)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(43)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(44)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(45)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(46) "Standard health questionnaire" means the standard health questionnaire designated under chapter 48.41 RCW.</w:t>
      </w:r>
    </w:p>
    <w:p>
      <w:pPr>
        <w:spacing w:before="0" w:after="0" w:line="408" w:lineRule="exact"/>
        <w:ind w:left="0" w:right="0" w:firstLine="576"/>
        <w:jc w:val="left"/>
      </w:pPr>
      <w:r>
        <w:rPr/>
        <w:t xml:space="preserve">(47)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(48)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convert the license or certification of any facility licensed or certified by the department to operate as a crisis triage facility to a license or certification for the facility to operate as a crisis stabilization unit by the start of the next licensing or certification period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making rules under section 2 of this act, the department of health shall consult with stakeholders including, but not limited to: The Washington council for behavioral health; WAADAC, the voice for Washington state addiction professionals persons with lived experience of behavioral health crisis; family members with lived experience of caring for someone in behavioral health crisis; the Washington state hospital association; the American college of emergency physicians; behavioral health administrative services organizations; the Washington association of designated crisis responders; the Washington association of sheriffs and police chiefs; and an individual or entity representing emergency medical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647</w:t>
      </w:r>
      <w:r>
        <w:rPr/>
        <w:t xml:space="preserve"> (Standards for certification or licensure of triage facilities) and 2018 c 201 s 4056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8, and 10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and 11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210 s 31</w:t>
      </w:r>
      <w:r>
        <w:rPr/>
        <w:t xml:space="preserve"> (uncodified) is amended to read as follows:</w:t>
      </w:r>
    </w:p>
    <w:p>
      <w:pPr>
        <w:spacing w:before="0" w:after="0" w:line="408" w:lineRule="exact"/>
        <w:ind w:left="0" w:right="0" w:firstLine="576"/>
        <w:jc w:val="left"/>
      </w:pPr>
      <w:r>
        <w:rPr/>
        <w:t xml:space="preserve">(1)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13, chapter . . ., Laws of 2023 (section 13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 sections 27 and</w:t>
      </w:r>
      <w:r>
        <w:t>))</w:t>
      </w:r>
      <w:r>
        <w:rPr>
          <w:u w:val="single"/>
        </w:rPr>
        <w:t xml:space="preserve">, section</w:t>
      </w:r>
      <w:r>
        <w:rPr/>
        <w:t xml:space="preserve"> 28, chapter 264, Laws of 2021</w:t>
      </w:r>
      <w:r>
        <w:rPr>
          <w:u w:val="single"/>
        </w:rPr>
        <w:t xml:space="preserve">, and section 13, chapter . . ., Laws of 2023 (section 13 of this act)</w:t>
      </w:r>
      <w:r>
        <w:rPr/>
        <w:t xml:space="preserve">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90cc465b03a04e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c3b0be56a49d2" /><Relationship Type="http://schemas.openxmlformats.org/officeDocument/2006/relationships/footer" Target="/word/footer1.xml" Id="R90cc465b03a04e89" /></Relationships>
</file>