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ed9482a0343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Liias, Rivers, Dhingra, Kauffman, Nobles, Trudeau, Valdez, C. Wilson, and J. Wilson; by request of Department of Health)</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adding a new section to chapter 43.70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for people living with HIV rebate revenue account is created in the custody of the state treasury. The early intervention program shall deposit any receipts from pharmaceutical rebates generated by the purchase of medications with federal grant funds and revenue generated from federal grant funds for any person enrolled in the early intervention program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for people living with HIV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8cc583ddb0fe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06c7d790f4874" /><Relationship Type="http://schemas.openxmlformats.org/officeDocument/2006/relationships/footer" Target="/word/footer1.xml" Id="R8cc583ddb0fe41e8" /></Relationships>
</file>