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1c2922c4b40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5144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40</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Stanford, Nguyen, Cleveland, Frame, Hasegawa, Hunt, Keiser, Kuderer, Lovelett, Nobles, Pedersen, Rolfes,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Beginning January 1, 2027:</w:t>
      </w:r>
    </w:p>
    <w:p>
      <w:pPr>
        <w:spacing w:before="0" w:after="0" w:line="408" w:lineRule="exact"/>
        <w:ind w:left="0" w:right="0" w:firstLine="576"/>
        <w:jc w:val="left"/>
      </w:pPr>
      <w:r>
        <w:rPr/>
        <w:t xml:space="preserve">(1) Each producer selling, making available for sale, or distributing covered batteries or battery-containing products in or into the state of Washington shall participate in an approved Washington state battery stewardship plan through participation in and appropriate funding of a battery stewardship organization; and</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distribute,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sites for a stewardship program operated by a battery stewardship organization. Retailers that serve as a collection site must comply with the requirements for collection sites, consistent with section 8 of this act.</w:t>
      </w:r>
    </w:p>
    <w:p>
      <w:pPr>
        <w:spacing w:before="0" w:after="0" w:line="408" w:lineRule="exact"/>
        <w:ind w:left="0" w:right="0" w:firstLine="576"/>
        <w:jc w:val="left"/>
      </w:pPr>
      <w:r>
        <w:rPr/>
        <w:t xml:space="preserve">(4) A retailer may not sell, offer for sale, distribute,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or within six months of the adoption of rules under section 11 of this act, whichever comes later, each battery stewardship organization must submit a plan for covered portable batteries to the department for approval. Within 24 months of the date of the initial adoption of rules under this chapter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Lists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Describes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the plan must describe the proposed method to establish and administer a means for fully funding the program;</w:t>
      </w:r>
    </w:p>
    <w:p>
      <w:pPr>
        <w:spacing w:before="0" w:after="0" w:line="408" w:lineRule="exact"/>
        <w:ind w:left="0" w:right="0" w:firstLine="576"/>
        <w:jc w:val="left"/>
      </w:pPr>
      <w:r>
        <w:rPr/>
        <w:t xml:space="preserve">(i)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Describes the criteria to be used in the program to determine whether an entity may serve as a collection site for discarded batteries under the program;</w:t>
      </w:r>
    </w:p>
    <w:p>
      <w:pPr>
        <w:spacing w:before="0" w:after="0" w:line="408" w:lineRule="exact"/>
        <w:ind w:left="0" w:right="0" w:firstLine="576"/>
        <w:jc w:val="left"/>
      </w:pPr>
      <w:r>
        <w:rPr/>
        <w:t xml:space="preserve">(l) Establishes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 and</w:t>
      </w:r>
    </w:p>
    <w:p>
      <w:pPr>
        <w:spacing w:before="0" w:after="0" w:line="408" w:lineRule="exact"/>
        <w:ind w:left="0" w:right="0" w:firstLine="576"/>
        <w:jc w:val="left"/>
      </w:pPr>
      <w:r>
        <w:rPr/>
        <w:t xml:space="preserve">(p) Specifies procedures to be employed by a local government seeking to coordinate with a battery stewardship organization pursuant to section 8(4)(c) of this act.</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provided for in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 based on the up-to-date experience of the program;</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 or</w:t>
      </w:r>
    </w:p>
    <w:p>
      <w:pPr>
        <w:spacing w:before="0" w:after="0" w:line="408" w:lineRule="exact"/>
        <w:ind w:left="0" w:right="0" w:firstLine="576"/>
        <w:jc w:val="left"/>
      </w:pPr>
      <w:r>
        <w:rPr/>
        <w:t xml:space="preserve">(c) When adding or removing a processor or transporter, as part of a quarterly update submitted to the department.</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batteries; and</w:t>
      </w:r>
    </w:p>
    <w:p>
      <w:pPr>
        <w:spacing w:before="0" w:after="0" w:line="408" w:lineRule="exact"/>
        <w:ind w:left="0" w:right="0" w:firstLine="576"/>
        <w:jc w:val="left"/>
      </w:pPr>
      <w:r>
        <w:rPr/>
        <w:t xml:space="preserve">(d) Encourage other design attributes that reduce the environmental impacts of covered batteries.</w:t>
      </w:r>
    </w:p>
    <w:p>
      <w:pPr>
        <w:spacing w:before="0" w:after="0" w:line="408" w:lineRule="exact"/>
        <w:ind w:left="0" w:right="0" w:firstLine="576"/>
        <w:jc w:val="left"/>
      </w:pPr>
      <w:r>
        <w:rPr/>
        <w:t xml:space="preserve">(3)(a) Except for costs incurred by a local government or local government facility exercising the authority specified in section 8(4)(c) of this act,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Except for costs incurred by a local government or local government facility exercising the authority granted by section 8(4)(c) of this act, a battery stewardship organization must reimburse local governments for demonstrable costs, as defined by rules adopted by the department, incurred as a result of a local government facility or solid waste handling facility serving as a collection site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Except as to the costs of containers and other materials and services requirements addressed by a local government or local government facility exercising the authority granted by section 8(4)(c) of this act,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Except for local government collection described in subsection (4)(c) of this section,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sites or other sites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sites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 or as updated by the department by rule to maintain consistency with federal standards.</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each urban area in this state. For the purposes of compliance with this subsection (3)(b)(iii), a battery stewardship organization and the department may rely upon new or updated designations of urban locations by the United States census bureau that are determined by the department to be similar to the definition of urban areas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 without a permanent collection site.</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permanent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site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(4)(a) Battery stewardship programs must use existing public and private waste collection services and facilities, including battery collection sites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(b)(i) Battery stewardship programs must use as a collection site for covered batteries any retailer, wholesaler, municipality, solid waste management facility, or other entity that meets the criteria for collection sites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(ii) Battery stewardship programs must use as a site for a collection event for covered batteries any retailer, wholesaler, municipality, solid waste management facility, or other entity that meets the criteria for collection events in the approved plan, upon the submission of a request by the entity to the battery stewardship organization to serve as a site for a collection event. A signed agreement between a battery stewardship organization and the entity requesting to hold a collection event must be established at least 60 days prior to any collection of covered batteries under a stewardship program. All costs associated with collection events initiated by an entity other than a battery stewardship organization are the sole responsibility of the entity unless otherwise agreed upon by a battery stewardship organization. A collection event under this subsection (4)(b)(ii) must allow any person to discard each chemistry and brand of covered battery at the collection event.</w:t>
      </w:r>
    </w:p>
    <w:p>
      <w:pPr>
        <w:spacing w:before="0" w:after="0" w:line="408" w:lineRule="exact"/>
        <w:ind w:left="0" w:right="0" w:firstLine="576"/>
        <w:jc w:val="left"/>
      </w:pPr>
      <w:r>
        <w:rPr/>
        <w:t xml:space="preserve">(c)(i) A local government facility may collect batteries at its own expense through a collection site or temporary collection event that is not a collection site or event under the program implemented by a battery stewardship organization. A local government facility that collects covered batteries under this subsection must, in accordance with procedures set forth in battery stewardship organization plans approved by the department:</w:t>
      </w:r>
    </w:p>
    <w:p>
      <w:pPr>
        <w:spacing w:before="0" w:after="0" w:line="408" w:lineRule="exact"/>
        <w:ind w:left="0" w:right="0" w:firstLine="576"/>
        <w:jc w:val="left"/>
      </w:pPr>
      <w:r>
        <w:rPr/>
        <w:t xml:space="preserve">(A) Notify battery stewardship organizations of the local government facility's decision to operate a collection site that is not a collection site under a program established under this chapter;</w:t>
      </w:r>
    </w:p>
    <w:p>
      <w:pPr>
        <w:spacing w:before="0" w:after="0" w:line="408" w:lineRule="exact"/>
        <w:ind w:left="0" w:right="0" w:firstLine="576"/>
        <w:jc w:val="left"/>
      </w:pPr>
      <w:r>
        <w:rPr/>
        <w:t xml:space="preserve">(B) Collect each chemistry and brand of covered battery at its collection site or sites;</w:t>
      </w:r>
    </w:p>
    <w:p>
      <w:pPr>
        <w:spacing w:before="0" w:after="0" w:line="408" w:lineRule="exact"/>
        <w:ind w:left="0" w:right="0" w:firstLine="576"/>
        <w:jc w:val="left"/>
      </w:pPr>
      <w:r>
        <w:rPr/>
        <w:t xml:space="preserve">(C) Collect, sort, and package collected materials in a manner that meets the standards established in a battery stewardship organization plan approved by the department;</w:t>
      </w:r>
    </w:p>
    <w:p>
      <w:pPr>
        <w:spacing w:before="0" w:after="0" w:line="408" w:lineRule="exact"/>
        <w:ind w:left="0" w:right="0" w:firstLine="576"/>
        <w:jc w:val="left"/>
      </w:pPr>
      <w:r>
        <w:rPr/>
        <w:t xml:space="preserve">(D) Either provide the collected batteries to the battery stewardship organization in lawful transportation containers for it to transfer the collected batteries at a processing facility the battery stewardship organization has approved, or transport to, or arrange for the transportation of collected batteries for processing at a facility that a battery stewardship organization has approved under a plan approved by the department.</w:t>
      </w:r>
    </w:p>
    <w:p>
      <w:pPr>
        <w:spacing w:before="0" w:after="0" w:line="408" w:lineRule="exact"/>
        <w:ind w:left="0" w:right="0" w:firstLine="576"/>
        <w:jc w:val="left"/>
      </w:pPr>
      <w:r>
        <w:rPr/>
        <w:t xml:space="preserve">(ii) A local government facility that collects materials at a collection site or temporary collection event operating outside of a battery stewardship program must also report, to a battery stewardship organization, information necessary for the battery stewardship organization to fulfill its reporting obligations under section 10 of this act. A battery stewardship organization may count materials collected by a local government facility under this subsection (4)(c) towards the achievement of performance requirements established in section 6 of this act.</w:t>
      </w:r>
    </w:p>
    <w:p>
      <w:pPr>
        <w:spacing w:before="0" w:after="0" w:line="408" w:lineRule="exact"/>
        <w:ind w:left="0" w:right="0" w:firstLine="576"/>
        <w:jc w:val="left"/>
      </w:pPr>
      <w:r>
        <w:rPr/>
        <w:t xml:space="preserve">(d) A battery stewardship organization may suspend or terminate a collection site or service that does not adhere to the collection site criteria in the approved plan or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sites;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site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producer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sites and accompanying latitude and longitude data and an address for each listed site, and an up-to-date map indicating the location of all collection sites used to implement the program, with links to appropriate websites where there are existing websites associated with a site;</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battery stewardship organization.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after consultation with battery stewardship organizations, the department may by rule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or battery-containing products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or battery-containing products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plus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model toxics control operating account created in RCW 70A.305.180.</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fees paid under this chapter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BATTERY DISPOSAL AND COLLECTION REQUIREMENTS.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must dispose of unwanted covered batteries through one of the following disposal options:</w:t>
      </w:r>
    </w:p>
    <w:p>
      <w:pPr>
        <w:spacing w:before="0" w:after="0" w:line="408" w:lineRule="exact"/>
        <w:ind w:left="0" w:right="0" w:firstLine="576"/>
        <w:jc w:val="left"/>
      </w:pPr>
      <w:r>
        <w:rPr/>
        <w:t xml:space="preserve">(a) Disposal using the collection sites established by or included in the programs created by this chapter;</w:t>
      </w:r>
    </w:p>
    <w:p>
      <w:pPr>
        <w:spacing w:before="0" w:after="0" w:line="408" w:lineRule="exact"/>
        <w:ind w:left="0" w:right="0" w:firstLine="576"/>
        <w:jc w:val="left"/>
      </w:pPr>
      <w:r>
        <w:rPr/>
        <w:t xml:space="preserve">(b) For covered batteries generated by persons that are regulated generators of covered batteries under federal or state hazardous or solid waste laws, disposal in a manner consistent with the requirements of those laws; or</w:t>
      </w:r>
    </w:p>
    <w:p>
      <w:pPr>
        <w:spacing w:before="0" w:after="0" w:line="408" w:lineRule="exact"/>
        <w:ind w:left="0" w:right="0" w:firstLine="576"/>
        <w:jc w:val="left"/>
      </w:pPr>
      <w:r>
        <w:rPr/>
        <w:t xml:space="preserve">(c) Disposal using local government collection facilities that collect batteries consistent with section 8(4)(c) of this act.</w:t>
      </w:r>
    </w:p>
    <w:p>
      <w:pPr>
        <w:spacing w:before="0" w:after="0" w:line="408" w:lineRule="exact"/>
        <w:ind w:left="0" w:right="0" w:firstLine="576"/>
        <w:jc w:val="left"/>
      </w:pPr>
      <w:r>
        <w:rPr/>
        <w:t xml:space="preserve">(2)(a) A fee may not be charged at the time unwanted covered batteries are delivered or collected for management.</w:t>
      </w:r>
    </w:p>
    <w:p>
      <w:pPr>
        <w:spacing w:before="0" w:after="0" w:line="408" w:lineRule="exact"/>
        <w:ind w:left="0" w:right="0" w:firstLine="576"/>
        <w:jc w:val="left"/>
      </w:pPr>
      <w:r>
        <w:rPr/>
        <w:t xml:space="preserve">(b) All covered batteries may only be collected, transported, and processed in a manner that meets the standards established for a battery stewardship organization in a plan approved by the department, unless the batteries are being managed as described in subsection (1)(b) of this section.</w:t>
      </w:r>
    </w:p>
    <w:p>
      <w:pPr>
        <w:spacing w:before="0" w:after="0" w:line="408" w:lineRule="exact"/>
        <w:ind w:left="0" w:right="0" w:firstLine="576"/>
        <w:jc w:val="left"/>
      </w:pPr>
      <w:r>
        <w:rPr/>
        <w:t xml:space="preserve">(3) A person may not place covered batteries in waste containers for disposal at incinerators, waste to energy facilities, or landfills.</w:t>
      </w:r>
    </w:p>
    <w:p>
      <w:pPr>
        <w:spacing w:before="0" w:after="0" w:line="408" w:lineRule="exact"/>
        <w:ind w:left="0" w:right="0" w:firstLine="576"/>
        <w:jc w:val="left"/>
      </w:pPr>
      <w:r>
        <w:rPr/>
        <w:t xml:space="preserve">(4)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(5) An owner or operator of a solid waste facility may not be found in violation of this section if the facility has posted in a conspicuous location a sign stating that covered batteries must be managed through collection sites established by a battery stewardship organization and are not accepted for disposal.</w:t>
      </w:r>
    </w:p>
    <w:p>
      <w:pPr>
        <w:spacing w:before="0" w:after="0" w:line="408" w:lineRule="exact"/>
        <w:ind w:left="0" w:right="0" w:firstLine="576"/>
        <w:jc w:val="left"/>
      </w:pPr>
      <w:r>
        <w:rPr/>
        <w:t xml:space="preserve">(6)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that are not designed and marketed for sale or resale principally to consumers for personal use;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electronic products that are not covered electronic products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submit a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12 of this act,</w:t>
      </w:r>
      <w:r>
        <w:rPr/>
        <w:t xml:space="preserve"> 86.16.020, 88.46.070, 90.14.130, 90.46.250, 90.48.120, and 90.56.330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12 of this act,</w:t>
      </w:r>
      <w:r>
        <w:rPr/>
        <w:t xml:space="preserve"> 88.46.090, 90.03.600, 90.46.270, 90.48.144, 90.56.310, 90.56.330, and 90.64.102 and chapter</w:t>
      </w:r>
      <w:r>
        <w:rPr/>
        <w:t xml:space="preserve">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30</w:t>
      </w:r>
      <w:r>
        <w:rPr/>
        <w:t xml:space="preserve"> days after receipt of the notice imposing the penalty;</w:t>
      </w:r>
    </w:p>
    <w:p>
      <w:pPr>
        <w:spacing w:before="0" w:after="0" w:line="408" w:lineRule="exact"/>
        <w:ind w:left="0" w:right="0" w:firstLine="576"/>
        <w:jc w:val="left"/>
      </w:pPr>
      <w:r>
        <w:rPr/>
        <w:t xml:space="preserve">(b) </w:t>
      </w:r>
      <w:r>
        <w:t>((</w:t>
      </w:r>
      <w:r>
        <w:rPr>
          <w:strike/>
        </w:rPr>
        <w:t xml:space="preserve">Thirty</w:t>
      </w:r>
      <w:r>
        <w:t>))</w:t>
      </w:r>
      <w:r>
        <w:rPr/>
        <w:t xml:space="preserve"> </w:t>
      </w:r>
      <w:r>
        <w:rPr>
          <w:u w:val="single"/>
        </w:rPr>
        <w:t xml:space="preserve">30</w:t>
      </w:r>
      <w:r>
        <w:rPr/>
        <w:t xml:space="preserve">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30</w:t>
      </w:r>
      <w:r>
        <w:rPr/>
        <w:t xml:space="preserve">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23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18, and 19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0d4a1de336544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2db0beabe46c3" /><Relationship Type="http://schemas.openxmlformats.org/officeDocument/2006/relationships/footer" Target="/word/footer1.xml" Id="R10d4a1de336544fa" /></Relationships>
</file>