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e2cbdf0d44f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Rivers, Cleveland, Braun, Dhingra, Mullet, Muzzall, and Rolfes</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anesthesiologist assistants; reenacting and amending RCW 18.130.040 and 18.120.020;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an actively practicing, board-eligible physician licensed under chapter 18.71, 18.71B, or 18.57 RCW who has completed a residency or equivalent training in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anesthesiologist's education, training, experience, and active practice. Delegated services must be of the type that a reasonable and prudent anesthesiologist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 and personally participating in the most demanding procedures of the anesthesia plan including, if applicable, induction and emergence. These responsibilities may also be met through coordination among anesthesiologists of the same group or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an anesthesiologist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not exceed the scope of their supervising anesthesiologist's practice and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anesthesiologist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anesthesiologist's consultation and direction, order perioperative pharmaceutical agents, medications, and fluids, to be used only at the facility where ordered, including but not limited to controlled substances, which may be administered prior to the cosignature of the supervising anesthesiologist. The supervising anesthesiologist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anesthesiologist;</w:t>
      </w:r>
    </w:p>
    <w:p>
      <w:pPr>
        <w:spacing w:before="0" w:after="0" w:line="408" w:lineRule="exact"/>
        <w:ind w:left="0" w:right="0" w:firstLine="576"/>
        <w:jc w:val="left"/>
      </w:pPr>
      <w:r>
        <w:rPr/>
        <w:t xml:space="preserve">(e)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(f) Assisting the supervising anesthesiologist with the implementation of medically accepted monitoring techniques;</w:t>
      </w:r>
    </w:p>
    <w:p>
      <w:pPr>
        <w:spacing w:before="0" w:after="0" w:line="408" w:lineRule="exact"/>
        <w:ind w:left="0" w:right="0" w:firstLine="576"/>
        <w:jc w:val="left"/>
      </w:pPr>
      <w:r>
        <w:rPr/>
        <w:t xml:space="preserve">(g)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(h) Establishing peripheral intravenous lines, including subcutaneous lidocaine use;</w:t>
      </w:r>
    </w:p>
    <w:p>
      <w:pPr>
        <w:spacing w:before="0" w:after="0" w:line="408" w:lineRule="exact"/>
        <w:ind w:left="0" w:right="0" w:firstLine="576"/>
        <w:jc w:val="left"/>
      </w:pPr>
      <w:r>
        <w:rPr/>
        <w:t xml:space="preserve">(i) Establishing radial and dorsalis pedis arterial lines;</w:t>
      </w:r>
    </w:p>
    <w:p>
      <w:pPr>
        <w:spacing w:before="0" w:after="0" w:line="408" w:lineRule="exact"/>
        <w:ind w:left="0" w:right="0" w:firstLine="576"/>
        <w:jc w:val="left"/>
      </w:pPr>
      <w:r>
        <w:rPr/>
        <w:t xml:space="preserve">(j) Assisting with general anesthesia, including induction, maintenance, and emergence;</w:t>
      </w:r>
    </w:p>
    <w:p>
      <w:pPr>
        <w:spacing w:before="0" w:after="0" w:line="408" w:lineRule="exact"/>
        <w:ind w:left="0" w:right="0" w:firstLine="576"/>
        <w:jc w:val="left"/>
      </w:pPr>
      <w:r>
        <w:rPr/>
        <w:t xml:space="preserve">(k) Assisting with procedures associated with general anesthesia, such as but not limited to gastric intubation;</w:t>
      </w:r>
    </w:p>
    <w:p>
      <w:pPr>
        <w:spacing w:before="0" w:after="0" w:line="408" w:lineRule="exact"/>
        <w:ind w:left="0" w:right="0" w:firstLine="576"/>
        <w:jc w:val="left"/>
      </w:pPr>
      <w:r>
        <w:rPr/>
        <w:t xml:space="preserve">(l)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(m) Assisting with spinal and intravenous regional anesthesia;</w:t>
      </w:r>
    </w:p>
    <w:p>
      <w:pPr>
        <w:spacing w:before="0" w:after="0" w:line="408" w:lineRule="exact"/>
        <w:ind w:left="0" w:right="0" w:firstLine="576"/>
        <w:jc w:val="left"/>
      </w:pPr>
      <w:r>
        <w:rPr/>
        <w:t xml:space="preserve">(n) Maintaining and managing established neuraxial epidurals and regional anesthesia;</w:t>
      </w:r>
    </w:p>
    <w:p>
      <w:pPr>
        <w:spacing w:before="0" w:after="0" w:line="408" w:lineRule="exact"/>
        <w:ind w:left="0" w:right="0" w:firstLine="576"/>
        <w:jc w:val="left"/>
      </w:pPr>
      <w:r>
        <w:rPr/>
        <w:t xml:space="preserve">(o) Assisting with monitored anesthesia care;</w:t>
      </w:r>
    </w:p>
    <w:p>
      <w:pPr>
        <w:spacing w:before="0" w:after="0" w:line="408" w:lineRule="exact"/>
        <w:ind w:left="0" w:right="0" w:firstLine="576"/>
        <w:jc w:val="left"/>
      </w:pPr>
      <w:r>
        <w:rPr/>
        <w:t xml:space="preserve">(p) Evaluating and managing patient controlled analgesia, epidural catheters, and peripheral nerve catheters;</w:t>
      </w:r>
    </w:p>
    <w:p>
      <w:pPr>
        <w:spacing w:before="0" w:after="0" w:line="408" w:lineRule="exact"/>
        <w:ind w:left="0" w:right="0" w:firstLine="576"/>
        <w:jc w:val="left"/>
      </w:pPr>
      <w:r>
        <w:rPr/>
        <w:t xml:space="preserve">(q) Obtaining venous and arterial blood samples;</w:t>
      </w:r>
    </w:p>
    <w:p>
      <w:pPr>
        <w:spacing w:before="0" w:after="0" w:line="408" w:lineRule="exact"/>
        <w:ind w:left="0" w:right="0" w:firstLine="576"/>
        <w:jc w:val="left"/>
      </w:pPr>
      <w:r>
        <w:rPr/>
        <w:t xml:space="preserve">(r)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(s)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(t) Participating in management of the patient while in the preoperative suite and recovery area;</w:t>
      </w:r>
    </w:p>
    <w:p>
      <w:pPr>
        <w:spacing w:before="0" w:after="0" w:line="408" w:lineRule="exact"/>
        <w:ind w:left="0" w:right="0" w:firstLine="576"/>
        <w:jc w:val="left"/>
      </w:pPr>
      <w:r>
        <w:rPr/>
        <w:t xml:space="preserve">(u) Providing assistance to a cardiopulmonary resuscitation team in response to a life-threatening situation;</w:t>
      </w:r>
    </w:p>
    <w:p>
      <w:pPr>
        <w:spacing w:before="0" w:after="0" w:line="408" w:lineRule="exact"/>
        <w:ind w:left="0" w:right="0" w:firstLine="576"/>
        <w:jc w:val="left"/>
      </w:pPr>
      <w:r>
        <w:rPr/>
        <w:t xml:space="preserve">(v) Participating in administrative, research, and clinical teaching activities as authorized by the supervising anesthesiologist; and</w:t>
      </w:r>
    </w:p>
    <w:p>
      <w:pPr>
        <w:spacing w:before="0" w:after="0" w:line="408" w:lineRule="exact"/>
        <w:ind w:left="0" w:right="0" w:firstLine="576"/>
        <w:jc w:val="left"/>
      </w:pPr>
      <w:r>
        <w:rPr/>
        <w:t xml:space="preserve">(w)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 An anesthesiologist assistant may not prescribe, order, compound, or dispense drugs, medications, or devices of any kind.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10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licensed behavior analysts, licensed assistant behavior analysts, and certified behavior technicians under chapter 18.380 RCW; music therapists licensed under chapter 18.233 RCW; </w:t>
      </w:r>
      <w:r>
        <w:t>((</w:t>
      </w:r>
      <w:r>
        <w:rPr>
          <w:strike/>
        </w:rPr>
        <w:t xml:space="preserve">and</w:t>
      </w:r>
      <w:r>
        <w:t>))</w:t>
      </w:r>
      <w:r>
        <w:rPr/>
        <w:t xml:space="preserve"> dental therapists licensed under chapter 18.265 RCW</w:t>
      </w:r>
      <w:r>
        <w:rPr>
          <w:u w:val="single"/>
        </w:rPr>
        <w:t xml:space="preserve">; and anesthesiologist assistants licensed under chapter 18.--- RCW (the new chapter created in section 10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2f21a7916124c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534d2f9444fda" /><Relationship Type="http://schemas.openxmlformats.org/officeDocument/2006/relationships/footer" Target="/word/footer1.xml" Id="R12f21a7916124ca9" /></Relationships>
</file>