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54df920b74d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Liias, Billig, Dhingra, Hunt, Keiser, Lovick, Nguyen, Nobles,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antidiscrimination clauses in public contracting; amending RCW 39.26.245 and 39.04.160;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January 1, 2024, any contractor, including subcontractors, with the state for public works or for goods or services is subject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subsection (3) of this section.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antidiscrimination clauses required by this section must prohibit any covered contractor or subcontractor from:</w:t>
      </w:r>
    </w:p>
    <w:p>
      <w:pPr>
        <w:spacing w:before="0" w:after="0" w:line="408" w:lineRule="exact"/>
        <w:ind w:left="0" w:right="0" w:firstLine="576"/>
        <w:jc w:val="left"/>
      </w:pPr>
      <w:r>
        <w:rPr/>
        <w:t xml:space="preserve">(a) Refusing to hire any person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(b) Discharging or barring any person from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Discriminating against any person in compensation or in other terms or conditions of employment because of age, sex, marital status, sexual orientation, gender identity, race, creed, color, national origin, citizenship or immigration status, honorably discharged veteran or military status, the presence of any sensory, mental, or physical disability,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or</w:t>
      </w:r>
    </w:p>
    <w:p>
      <w:pPr>
        <w:spacing w:before="0" w:after="0" w:line="408" w:lineRule="exact"/>
        <w:ind w:left="0" w:right="0" w:firstLine="576"/>
        <w:jc w:val="left"/>
      </w:pPr>
      <w:r>
        <w:rPr/>
        <w:t xml:space="preserve">(d) Printing or circulating, or causing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gender identity, race, creed, color, national origin, citizenship or immigration status, honorably discharged veteran or military status, or the presence of any sensory, mental, or physical disability, the use of a trained dog guide or service animal by a person with a disability, or any intent to make any such limitation, specification, or discrimination, unless based upon a bona fide occupational qualification: PROVIDED, That nothing contained herein shall prohibit advertising in a foreign language.</w:t>
      </w:r>
    </w:p>
    <w:p>
      <w:pPr>
        <w:spacing w:before="0" w:after="0" w:line="408" w:lineRule="exact"/>
        <w:ind w:left="0" w:right="0" w:firstLine="576"/>
        <w:jc w:val="left"/>
      </w:pPr>
      <w:r>
        <w:rPr/>
        <w:t xml:space="preserve">(4) The department of enterprise services, in collaboration with the office of minority and women's business enterprises, the office of equity, and the commission, must develop standard template contract provisions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p>
    <w:p/>
    <w:p>
      <w:pPr>
        <w:jc w:val="center"/>
      </w:pPr>
      <w:r>
        <w:rPr>
          <w:b/>
        </w:rPr>
        <w:t>--- END ---</w:t>
      </w:r>
    </w:p>
    <w:sectPr>
      <w:pgNumType w:start="1"/>
      <w:footerReference xmlns:r="http://schemas.openxmlformats.org/officeDocument/2006/relationships" r:id="Rc5011a0d906a4c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8539396804aca" /><Relationship Type="http://schemas.openxmlformats.org/officeDocument/2006/relationships/footer" Target="/word/footer1.xml" Id="Rc5011a0d906a4c09" /></Relationships>
</file>