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af387e713843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5350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27,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19,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5350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5350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Conway, Hasegawa, Lovick, Robinson, Wagoner, Pedersen, Keiser, Randall, Van De Wege, Liias, Cleveland, Frame, Hawkins, Holy, Hunt, Kuderer, Lovelett, Mullet, Muzzall, Nguyen, Nobles, Saldaña, Shewmake, Stanford, Trudeau, Valdez, Warnick, C. Wilson, and L. Wilson; by request of Select Committee on Pension Policy</w:t>
      </w:r>
    </w:p>
    <w:p/>
    <w:p>
      <w:r>
        <w:rPr>
          <w:t xml:space="preserve">Read first time 01/12/23.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and 41.40.1987;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beneficiaries receiving a monthly benefit from the public employees' retirement system plan 1 and the teachers' retirement system plan 1 have experienced a loss of purchasing power due to rising inflation. Certain beneficiaries do not receive annual increases; providing a one-time cost-of-living adjustment helps address beneficiaries' loss of purchasing power. An ongoing cost-of-living adjustment would provide additional protection against further loss of purchasing power, however this policy may not be affordable until required employer contribution rates towards the unfunded accrued actuarial liability are reduced or no longer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2023-2025 fiscal biennium, the select committee on pension policy will study and recommend an ongoing cost-of-living adjustment for beneficiaries of the public employees' retirement system plan 1 and the teachers' retirement system plan 1. Any recommendation must consider employer contribution rate stability and coordinate the effective date of an ongoing cost-of-living adjustment with the reduction or elimination of the unfunded accrued actuarial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2022 c 52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teachers'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teachers'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2022 c 52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w:t>
      </w:r>
      <w:r>
        <w:t>((</w:t>
      </w:r>
      <w:r>
        <w:rPr>
          <w:strike/>
        </w:rPr>
        <w:t xml:space="preserve">sixty-two dollars and fifty cents</w:t>
      </w:r>
      <w:r>
        <w:t>))</w:t>
      </w:r>
      <w:r>
        <w:rPr/>
        <w:t xml:space="preserve"> </w:t>
      </w:r>
      <w:r>
        <w:rPr>
          <w:u w:val="single"/>
        </w:rPr>
        <w:t xml:space="preserve">$62.50</w:t>
      </w:r>
      <w:r>
        <w:rPr/>
        <w:t xml:space="preserve">.</w:t>
      </w:r>
    </w:p>
    <w:p>
      <w:pPr>
        <w:spacing w:before="0" w:after="0" w:line="408" w:lineRule="exact"/>
        <w:ind w:left="0" w:right="0" w:firstLine="576"/>
        <w:jc w:val="left"/>
      </w:pPr>
      <w:r>
        <w:rPr/>
        <w:t xml:space="preserve">(3) Beneficiaries who are receiving a monthly benefit from the public employees' retirement system plan 1 on July 1, 2021, shall receive, effective July 1, 2022, an increase to their monthly benefit of three percent multiplied by the beneficiaries' monthly benefit, not to exceed </w:t>
      </w:r>
      <w:r>
        <w:t>((</w:t>
      </w:r>
      <w:r>
        <w:rPr>
          <w:strike/>
        </w:rPr>
        <w:t xml:space="preserve">one hundred ten dollars and zero cents</w:t>
      </w:r>
      <w:r>
        <w:t>))</w:t>
      </w:r>
      <w:r>
        <w:rPr/>
        <w:t xml:space="preserve"> </w:t>
      </w:r>
      <w:r>
        <w:rPr>
          <w:u w:val="single"/>
        </w:rPr>
        <w:t xml:space="preserve">$110.00</w:t>
      </w:r>
      <w:r>
        <w:rPr/>
        <w:t xml:space="preserve">.</w:t>
      </w:r>
    </w:p>
    <w:p>
      <w:pPr>
        <w:spacing w:before="0" w:after="0" w:line="408" w:lineRule="exact"/>
        <w:ind w:left="0" w:right="0" w:firstLine="576"/>
        <w:jc w:val="left"/>
      </w:pPr>
      <w:r>
        <w:rPr/>
        <w:t xml:space="preserve">(4) </w:t>
      </w:r>
      <w:r>
        <w:rPr>
          <w:u w:val="single"/>
        </w:rPr>
        <w:t xml:space="preserve">Beneficiaries who are receiving a monthly benefit from the public employees' retirement system plan 1 on July 1, 2022, shall receive, effective July 1, 2023, an increase to their monthly benefit of three percent multiplied by the beneficiaries' monthly benefit, not to exceed $110.00.</w:t>
      </w:r>
    </w:p>
    <w:p>
      <w:pPr>
        <w:spacing w:before="0" w:after="0" w:line="408" w:lineRule="exact"/>
        <w:ind w:left="0" w:right="0" w:firstLine="576"/>
        <w:jc w:val="left"/>
      </w:pPr>
      <w:r>
        <w:rPr>
          <w:u w:val="single"/>
        </w:rPr>
        <w:t xml:space="preserve">(5)</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92f666f3718d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a6a67a68ae47bd" /><Relationship Type="http://schemas.openxmlformats.org/officeDocument/2006/relationships/footer" Target="/word/footer1.xml" Id="R92f666f3718d4d37" /></Relationships>
</file>