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100dc32e2c46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Dhingra, Van De Wege, and C. Wilson; by request of Department of Social and Health Services</w:t>
      </w:r>
    </w:p>
    <w:p/>
    <w:p>
      <w:r>
        <w:rPr>
          <w:t xml:space="preserve">Read first time 01/13/23.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protective services; and amending RCW 74.34.020, 74.34.063, 74.34.095, and 68.50.105.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2021 c 215 s 162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intentional, willful, or reckless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an intentional, willful, or reckless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w:t>
      </w:r>
      <w:r>
        <w:t>((</w:t>
      </w:r>
      <w:r>
        <w:rPr>
          <w:strike/>
        </w:rPr>
        <w:t xml:space="preserve">means a person under contract with the department to provide services in the home under chapter 74.09 or 74.39A RCW</w:t>
      </w:r>
      <w:r>
        <w:t>))</w:t>
      </w:r>
      <w:r>
        <w:rPr/>
        <w:t xml:space="preserve"> </w:t>
      </w:r>
      <w:r>
        <w:rPr>
          <w:u w:val="single"/>
        </w:rPr>
        <w:t xml:space="preserve">has the same meaning as in RCW 74.39A.240</w:t>
      </w:r>
      <w:r>
        <w:rPr/>
        <w:t xml:space="preserve">.</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Upon request, the</w:t>
      </w:r>
      <w:r>
        <w:rPr/>
        <w:t xml:space="preserve"> department and law enforcement </w:t>
      </w:r>
      <w:r>
        <w:t>((</w:t>
      </w:r>
      <w:r>
        <w:rPr>
          <w:strike/>
        </w:rPr>
        <w:t xml:space="preserve">may</w:t>
      </w:r>
      <w:r>
        <w:t>))</w:t>
      </w:r>
      <w:r>
        <w:rPr/>
        <w:t xml:space="preserve"> </w:t>
      </w:r>
      <w:r>
        <w:rPr>
          <w:u w:val="single"/>
        </w:rPr>
        <w:t xml:space="preserve">shall</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 chapter 42.56 RCW, and other applicable confidentiality laws.</w:t>
      </w:r>
    </w:p>
    <w:p>
      <w:pPr>
        <w:spacing w:before="0" w:after="0" w:line="408" w:lineRule="exact"/>
        <w:ind w:left="0" w:right="0" w:firstLine="576"/>
        <w:jc w:val="left"/>
      </w:pPr>
      <w:r>
        <w:rPr/>
        <w:t xml:space="preserve">(5) 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 or as authorized by chapter 18.20, 18.51, or 74.39A RCW, </w:t>
      </w:r>
      <w:r>
        <w:t>((</w:t>
      </w:r>
      <w:r>
        <w:rPr>
          <w:strike/>
        </w:rPr>
        <w:t xml:space="preserve">or as authorized by</w:t>
      </w:r>
      <w:r>
        <w:t>))</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2019 c 470 s 14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w:t>
      </w:r>
      <w:r>
        <w:t>((</w:t>
      </w:r>
      <w:r>
        <w:rPr>
          <w:strike/>
        </w:rPr>
        <w:t xml:space="preserve">or</w:t>
      </w:r>
      <w:r>
        <w:t>))</w:t>
      </w:r>
      <w:r>
        <w:rPr/>
        <w:t xml:space="preserve"> the secretary of the department of children, youth, and families or his or her designee in cases being reviewed under RCW 74.13.640</w:t>
      </w:r>
      <w:r>
        <w:rPr>
          <w:u w:val="single"/>
        </w:rPr>
        <w:t xml:space="preserve">, or the secretary of the department of social and health services or his or her designee under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
      <w:pPr>
        <w:jc w:val="center"/>
      </w:pPr>
      <w:r>
        <w:rPr>
          <w:b/>
        </w:rPr>
        <w:t>--- END ---</w:t>
      </w:r>
    </w:p>
    <w:sectPr>
      <w:pgNumType w:start="1"/>
      <w:footerReference xmlns:r="http://schemas.openxmlformats.org/officeDocument/2006/relationships" r:id="Ree20d36dd5ca4e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19f5e04734f39" /><Relationship Type="http://schemas.openxmlformats.org/officeDocument/2006/relationships/footer" Target="/word/footer1.xml" Id="Ree20d36dd5ca4e01" /></Relationships>
</file>