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b9dcf17fd47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5447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5447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Billig, King, Nguyen, MacEwen, Mullet, Wellman, Gildon, Keiser, Shewmake, Lovick, Boehnke, Warnick, Randall, Conway, Dhingra, Dozier, Liias, Lovelett, Saldaña, Stanford, Van De Wege, and Wagoner)</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alternative jet fuel industry in Washington; amending RCW 70A.535.010, 43.330.565, and 43.330.570; adding a new section to chapter 70A.535 RCW; adding new sections to chapter 28B.30 RCW; adding new sections to chapter 82.04 RCW; adding a new section to chapter 82.16 RCW; creating new sections;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funds from the climate commitment act to promote the production and use of sustainable aviation fuels, thereby growing the clean energy sector, addressing greenhouse gas emissions, and creating family wage manufacturing jobs in Washington. Sustainable aviation fuels represent the most significant near and midterm opportunity for aviation to reduce its greenhouse gas emissions. The use of sustainable aviation fuels will also improve air quality for airport workers and communities surrounding airports. While many efforts are underway to advance the use of sustainable aviation fuels, this act is intended to assist and accelerate those efforts.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TREATMENT OF ALTERNATIVE JET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2022 c 182 s 409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RCW 70A.535.025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RCW 70A.535.025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0" w:after="0" w:line="408" w:lineRule="exact"/>
        <w:ind w:left="0" w:right="0" w:firstLine="576"/>
        <w:jc w:val="left"/>
      </w:pPr>
      <w:r>
        <w:rPr>
          <w:u w:val="single"/>
        </w:rPr>
        <w:t xml:space="preserve">(16) "Alternative jet fuel" means a fuel that can be blended and used with conventional petroleum jet fuels without the need to modify aircraft engines and existing fuel distribution infrastructure, and that have a lower carbon intensity than the applicable annual carbon intensity standard in Table 2 of WAC 173-424-900, as it existed on the effective date of this section. Alternative jet fuel includes jet fuels derived from coprocessed feedstocks at a conventional petroleum refinery.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liquified natural gas, liquified compressed natural gas, or hydrogen production. The department must include in the report required by RCW 70A.535.090(1) information that includes the amount, generation date, and geographic origin of renewable thermal certificates representing the biomethane environmental attributes claimed by each reporting entity for the fuels described in this subsection.</w:t>
      </w:r>
    </w:p>
    <w:p>
      <w:pPr>
        <w:spacing w:before="0" w:after="0" w:line="408" w:lineRule="exact"/>
        <w:ind w:left="0" w:right="0" w:firstLine="576"/>
        <w:jc w:val="left"/>
      </w:pPr>
      <w:r>
        <w:rPr/>
        <w:t xml:space="preserve">(3) The department must notify the department of revenue within 30 days when one or more facilities capable of producing a cumulative production capacity of at least 20,000,000 gallons of alternative jet fuel each year are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Washington State University must convene an alternative jet fuels work group to further the development of alternative jet fuel as a productive industry in Washington. The work group must include members from the legislature and sectors involved in alternative jet fuel research, development, production, and utilization. The work group must provide a report including any pertinent recommendations to the governor and appropriate committees of the legislature by December 1, 2024, and December 1st of every even-numbered year until December 1, 2028.</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565</w:t>
      </w:r>
      <w:r>
        <w:rPr/>
        <w:t xml:space="preserve"> and 2022 c 292 s 102 are each amended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chapter 292, Laws of 2022,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w:t>
      </w:r>
      <w:r>
        <w:rPr>
          <w:u w:val="single"/>
        </w:rPr>
        <w:t xml:space="preserve">Further the development and use of alternative jet fuels as a productive industry in Washington;</w:t>
      </w:r>
    </w:p>
    <w:p>
      <w:pPr>
        <w:spacing w:before="0" w:after="0" w:line="408" w:lineRule="exact"/>
        <w:ind w:left="0" w:right="0" w:firstLine="576"/>
        <w:jc w:val="left"/>
      </w:pPr>
      <w:r>
        <w:rPr>
          <w:u w:val="single"/>
        </w:rPr>
        <w:t xml:space="preserve">(e)</w:t>
      </w:r>
      <w:r>
        <w:rPr/>
        <w:t xml:space="preserve"> Enhance resiliency by using renewable fuels</w:t>
      </w:r>
      <w:r>
        <w:rPr>
          <w:u w:val="single"/>
        </w:rPr>
        <w:t xml:space="preserve">, alternative jet fuels,</w:t>
      </w:r>
      <w:r>
        <w:rPr/>
        <w:t xml:space="preserve"> and green electrolytic hydrogen to support climate change mitigation and adaptations;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Partner with overburdened communities to ensure communities equitably benefit from renewable and clean fuels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570</w:t>
      </w:r>
      <w:r>
        <w:rPr/>
        <w:t xml:space="preserve"> and 2022 c 292 s 103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w:t>
      </w:r>
      <w:r>
        <w:rPr>
          <w:u w:val="single"/>
        </w:rPr>
        <w:t xml:space="preserve">alternative jet fuels and</w:t>
      </w:r>
      <w:r>
        <w:rPr/>
        <w:t xml:space="preserve"> renewable fuels including, but not limited to, green electrolytic hydrogen;</w:t>
      </w:r>
    </w:p>
    <w:p>
      <w:pPr>
        <w:spacing w:before="0" w:after="0" w:line="408" w:lineRule="exact"/>
        <w:ind w:left="0" w:right="0" w:firstLine="576"/>
        <w:jc w:val="left"/>
      </w:pPr>
      <w:r>
        <w:rPr/>
        <w:t xml:space="preserve">(b) Review existing renewable fuels</w:t>
      </w:r>
      <w:r>
        <w:rPr>
          <w:u w:val="single"/>
        </w:rPr>
        <w:t xml:space="preserve">, alternative jet fuels,</w:t>
      </w:r>
      <w:r>
        <w:rPr/>
        <w:t xml:space="preserve"> and green electrolytic hydrogen initiatives, policies, and public and private investments</w:t>
      </w:r>
      <w:r>
        <w:rPr>
          <w:u w:val="single"/>
        </w:rPr>
        <w:t xml:space="preserve">, and tax and regulatory incentives, including assessment of adequacy of feedstock supply and in-state feedstock, renewable fuels, and alternative jet fuels production</w:t>
      </w:r>
      <w:r>
        <w:rPr/>
        <w:t xml:space="preserve">;</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(d) Assess </w:t>
      </w:r>
      <w:r>
        <w:rPr/>
        <w:t xml:space="preserve">opportunities for and barriers to deployment of renewable fuels</w:t>
      </w:r>
      <w:r>
        <w:rPr>
          <w:u w:val="single"/>
        </w:rPr>
        <w:t xml:space="preserve">, alternative jet fuels,</w:t>
      </w:r>
      <w:r>
        <w:rPr/>
        <w:t xml:space="preserve">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RCW 43.330.575.</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w:t>
      </w:r>
      <w:r>
        <w:rPr>
          <w:u w:val="single"/>
        </w:rPr>
        <w:t xml:space="preserve">the alternative jet fuel work group established in section 4 of this act,</w:t>
      </w:r>
      <w:r>
        <w:rPr/>
        <w:t xml:space="preserve">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To assess the potential cobenefits of alternative jet fuel for Washington's communities, by December 1, 2024, and December 1st of each year until such time as the joint legislative audit and review committee has completed its final report on the tax preferences contained in sections 9 through 12 of this act, the University of Washington's department of environmental and occupational health sciences, in collaboration with Washington State University, shall calculate emissions of ultrafine and fine particulate matter and sulfur oxides from the use of alternative jet fuel as compared to conventional fossil jet fuel, including the potential regional air quality benefits of any reductions. This emissions calculation shall be conducted for alternative jet fuel used from an international airport owned by a port district in a county with a population greater than 1,500,000. The University of Washington may access and use any data necessary to complete the reporting requirements of this section.</w:t>
      </w:r>
    </w:p>
    <w:p>
      <w:pPr>
        <w:spacing w:before="0" w:after="0" w:line="408" w:lineRule="exact"/>
        <w:ind w:left="0" w:right="0" w:firstLine="576"/>
        <w:jc w:val="left"/>
      </w:pPr>
      <w:r>
        <w:rPr/>
        <w:t xml:space="preserve">(2) To facilitate the calculation required in subsection (1) of this section, an international airport owned by a port district in a county with a population greater than 1,500,000 must report to the University of Washington the total annual volume of conventional and alternative jet fuel used for flights departing the airport by July 1, 2024, and July 1st of each year until such time as the joint legislative audit and review committee has completed its final report on the tax preferences contained in sections 9 through 12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ALTERNATIVE JET 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9 through 12, chapter . . ., Laws of 2023 (sections 9 through 12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encourage the production and use of alternative jet fuels. It is also the legislature's intent to support the development of the alternative jet fuels industry in Washington by providing targeted tax relief for such businesses.</w:t>
      </w:r>
    </w:p>
    <w:p>
      <w:pPr>
        <w:spacing w:before="0" w:after="0" w:line="408" w:lineRule="exact"/>
        <w:ind w:left="0" w:right="0" w:firstLine="576"/>
        <w:jc w:val="left"/>
      </w:pPr>
      <w:r>
        <w:rPr/>
        <w:t xml:space="preserve">(4) The legislature intends to extend the expiration date of the tax preferences contained in this act if a review finds:</w:t>
      </w:r>
    </w:p>
    <w:p>
      <w:pPr>
        <w:spacing w:before="0" w:after="0" w:line="408" w:lineRule="exact"/>
        <w:ind w:left="0" w:right="0" w:firstLine="576"/>
        <w:jc w:val="left"/>
      </w:pPr>
      <w:r>
        <w:rPr/>
        <w:t xml:space="preserve">(a) An increase in the production and use of alternative jet fuels in Washington by persons claiming the tax preferences in this act;</w:t>
      </w:r>
    </w:p>
    <w:p>
      <w:pPr>
        <w:spacing w:before="0" w:after="0" w:line="408" w:lineRule="exact"/>
        <w:ind w:left="0" w:right="0" w:firstLine="576"/>
        <w:jc w:val="left"/>
      </w:pPr>
      <w:r>
        <w:rPr/>
        <w:t xml:space="preserve">(b) That the production and use of alternative jet fuels in this state does not result in additional pollution including, but not limited to, pollution from per-and polyfluoroalkyl substances, noxious gases, ultrafine particles, lead, or other metals; and</w:t>
      </w:r>
    </w:p>
    <w:p>
      <w:pPr>
        <w:spacing w:before="0" w:after="0" w:line="408" w:lineRule="exact"/>
        <w:ind w:left="0" w:right="0" w:firstLine="576"/>
        <w:jc w:val="left"/>
      </w:pPr>
      <w:r>
        <w:rPr/>
        <w:t xml:space="preserve">(c) That the alternative jet fuel industry has created measurable economic growth in Washington.</w:t>
      </w:r>
    </w:p>
    <w:p>
      <w:pPr>
        <w:spacing w:before="0" w:after="0" w:line="408" w:lineRule="exact"/>
        <w:ind w:left="0" w:right="0" w:firstLine="576"/>
        <w:jc w:val="left"/>
      </w:pPr>
      <w:r>
        <w:rPr/>
        <w:t xml:space="preserve">(5) The review conducted by the joint legislative audit and review committee must include a racial equity analysis on air travel-related pollution in communities near an international airport owned by a port district in a county with a population greater than 1,500,000.</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access and use data from an international airport owned by a port district in a county with a population greater than 1,500,000, the University of Washington, reports compiled by the Washington State University pursuant to section 7 of this act, and any other data collected by the state as it deems necessary.</w:t>
      </w:r>
    </w:p>
    <w:p>
      <w:pPr>
        <w:spacing w:before="0" w:after="0" w:line="408" w:lineRule="exact"/>
        <w:ind w:left="0" w:right="0" w:firstLine="576"/>
        <w:jc w:val="left"/>
      </w:pPr>
      <w:r>
        <w:rPr/>
        <w:t xml:space="preserve">(7) The joint legislative audit and review committee must complete a preliminary report by December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means a fuel that can be blended and used with conventional petroleum jet fuels without the need to modify aircraft engines and existing fuel distribution infrastructure and that has lower greenhouse gas emissions based on a full life-cycle analysis when compared to conventional petroleum jet fuel for which it is capable as serving as a substitute, as certified by the department of ecology using the methods for determining the carbon intensity of fuels under chapter 70A.535 RCW. "Alternative jet fuel" includes jet fuels derived from coprocessed feedstocks at a conventional petroleum refinery as certified by the department of ecology using the methods for determining the carbon intensity of fuels under chapter 70A.535 RCW.</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(5)(a) The tax rate under subsections (1) and (2) of this section takes effect on the first day of the first calendar quarter following the month in which the department receives notice from the department of ecology that there are one or more facilities operating in this state with a cumulative production capacity of at least 20,000,000 gallons of alternative jet fuel each year, as required in section 3 of this act.</w:t>
      </w:r>
    </w:p>
    <w:p>
      <w:pPr>
        <w:spacing w:before="0" w:after="0" w:line="408" w:lineRule="exact"/>
        <w:ind w:left="0" w:right="0" w:firstLine="576"/>
        <w:jc w:val="left"/>
      </w:pPr>
      <w:r>
        <w:rPr/>
        <w:t xml:space="preserve">(b) The tax rate expires nine calendar years after the close of the calendar year in which the tax rate under subsections (1) and (2) of this section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or</w:t>
      </w:r>
    </w:p>
    <w:p>
      <w:pPr>
        <w:spacing w:before="0" w:after="0" w:line="408" w:lineRule="exact"/>
        <w:ind w:left="0" w:right="0" w:firstLine="576"/>
        <w:jc w:val="left"/>
      </w:pPr>
      <w:r>
        <w:rPr/>
        <w:t xml:space="preserve">(ii) A business's designated alternative jet fuel blender that is located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not receive credit under both (b)(i) and (ii)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(f)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(g) Contract pricing for sales of alternative jet fuel between a person claiming the credit under this section and the final consumer must reflect the per gallon credit under (b) and (c) of this subsection. </w:t>
      </w:r>
    </w:p>
    <w:p>
      <w:pPr>
        <w:spacing w:before="0" w:after="0" w:line="408" w:lineRule="exact"/>
        <w:ind w:left="0" w:right="0" w:firstLine="576"/>
        <w:jc w:val="left"/>
      </w:pPr>
      <w:r>
        <w:rPr/>
        <w:t xml:space="preserve">(h) A credit under this section may not be claimed until the department of ecology, in consultation with the department of archeology and historic preservation, verifies that the person applying for the credit is not engaged in the manufacturing of alternative jet fuel on the footprint of a structure listed with the department of archeology and historic preservation as a historic cemetery or tribal burial grounds as per chapter 27.44 or 68.60 RCW. If the department of ecology has not made a determination within 60 days of the person requesting verification under this subsection, the application is deemed to be verified.</w:t>
      </w:r>
    </w:p>
    <w:p>
      <w:pPr>
        <w:spacing w:before="0" w:after="0" w:line="408" w:lineRule="exact"/>
        <w:ind w:left="0" w:right="0" w:firstLine="576"/>
        <w:jc w:val="left"/>
      </w:pPr>
      <w:r>
        <w:rPr/>
        <w:t xml:space="preserve">(2) A person may not receive credit under this section for amounts claimed as credits under section 11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section 9(3) of this act and the carbon intensity reduction benchmarks under subsection (1)(b) and (c) of this section, as certified by the department of ecology under chapter 70A.535 RCW;</w:t>
      </w:r>
    </w:p>
    <w:p>
      <w:pPr>
        <w:spacing w:before="0" w:after="0" w:line="408" w:lineRule="exact"/>
        <w:ind w:left="0" w:right="0" w:firstLine="576"/>
        <w:jc w:val="left"/>
      </w:pPr>
      <w:r>
        <w:rPr/>
        <w:t xml:space="preserve">(iv) Documentation sufficient to verify compliance with subsection (1)(g)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section 9 of this act, less any taxable amount for which a credit is allowed under RCW 82.04.440.</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 </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(1)(f)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section 10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section 9(3) of this act and the carbon intensity reduction benchmarks under subsection (1)(b) and (c) of this section, as certified by the department of ecology under chapter 70A.535 RCW;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chapter 82.04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section 9(3) of this act and the carbon intensity reduction benchmarks under subsection (1)(b) and (c) of this section, as certified by the department of ecology under chapter 70A.535 RCW;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The definitions in section 11 of this act apply to this section.</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12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f2543e94a31e4b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c260b447b6473d" /><Relationship Type="http://schemas.openxmlformats.org/officeDocument/2006/relationships/footer" Target="/word/footer1.xml" Id="Rf2543e94a31e4b57" /></Relationships>
</file>