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9162d47ce5476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5457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5457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5457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Short, Lovelett, Kuderer, and Shewmake</w:t>
      </w:r>
    </w:p>
    <w:p/>
    <w:p>
      <w:r>
        <w:rPr>
          <w:t xml:space="preserve">Read first time 01/19/23.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growth management task force legislative recommendations regarding small cities; and reenacting and amending RCW 36.70A.130.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2022 c 287 s 1 and 2022 c 192 s 1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u w:val="single"/>
        </w:rPr>
        <w:t xml:space="preserve">(b)(i) A city or town located within county planning under RCW 36.70A.040 may opt out of a full review and revisions of its comprehensive plan established in this section if the city or town meets the following criteria:</w:t>
      </w:r>
    </w:p>
    <w:p>
      <w:pPr>
        <w:spacing w:before="0" w:after="0" w:line="408" w:lineRule="exact"/>
        <w:ind w:left="0" w:right="0" w:firstLine="576"/>
        <w:jc w:val="left"/>
      </w:pPr>
      <w:r>
        <w:rPr>
          <w:u w:val="single"/>
        </w:rPr>
        <w:t xml:space="preserve">(A) Has a population fewer than 500;</w:t>
      </w:r>
    </w:p>
    <w:p>
      <w:pPr>
        <w:spacing w:before="0" w:after="0" w:line="408" w:lineRule="exact"/>
        <w:ind w:left="0" w:right="0" w:firstLine="576"/>
        <w:jc w:val="left"/>
      </w:pPr>
      <w:r>
        <w:rPr>
          <w:u w:val="single"/>
        </w:rPr>
        <w:t xml:space="preserve">(B) Is not located within 10 miles of a city with a population over 100,000; </w:t>
      </w:r>
    </w:p>
    <w:p>
      <w:pPr>
        <w:spacing w:before="0" w:after="0" w:line="408" w:lineRule="exact"/>
        <w:ind w:left="0" w:right="0" w:firstLine="576"/>
        <w:jc w:val="left"/>
      </w:pPr>
      <w:r>
        <w:rPr>
          <w:u w:val="single"/>
        </w:rPr>
        <w:t xml:space="preserve">(C) Experienced a population growth rate of fewer than 10 percent in the preceding 10 years; and</w:t>
      </w:r>
    </w:p>
    <w:p>
      <w:pPr>
        <w:spacing w:before="0" w:after="0" w:line="408" w:lineRule="exact"/>
        <w:ind w:left="0" w:right="0" w:firstLine="576"/>
        <w:jc w:val="left"/>
      </w:pPr>
      <w:r>
        <w:rPr>
          <w:u w:val="single"/>
        </w:rPr>
        <w:t xml:space="preserve">(D) Has provided the department with notice of its intent to participate in a partial review and revision of its comprehensive plan.</w:t>
      </w:r>
    </w:p>
    <w:p>
      <w:pPr>
        <w:spacing w:before="0" w:after="0" w:line="408" w:lineRule="exact"/>
        <w:ind w:left="0" w:right="0" w:firstLine="576"/>
        <w:jc w:val="left"/>
      </w:pPr>
      <w:r>
        <w:rPr>
          <w:u w:val="single"/>
        </w:rPr>
        <w:t xml:space="preserve">(ii) The department shall review the population growth rate for a city or town participating in the partial review and revision of its comprehensive plan process at least three years before the periodic update is due as outlined in subsection (4) of this section and notify cities of their eligibility.</w:t>
      </w:r>
    </w:p>
    <w:p>
      <w:pPr>
        <w:spacing w:before="0" w:after="0" w:line="408" w:lineRule="exact"/>
        <w:ind w:left="0" w:right="0" w:firstLine="576"/>
        <w:jc w:val="left"/>
      </w:pPr>
      <w:r>
        <w:rPr>
          <w:u w:val="single"/>
        </w:rPr>
        <w:t xml:space="preserve">(iii) A city or town that opts out of a full review and revision of its comprehensive plan must update its critical areas regulations and its capital facilities element and its transportation element.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w:t>
      </w:r>
      <w:r>
        <w:t>((</w:t>
      </w:r>
      <w:r>
        <w:rPr>
          <w:strike/>
        </w:rPr>
        <w:t xml:space="preserve">one hundred</w:t>
      </w:r>
      <w:r>
        <w:t>))</w:t>
      </w:r>
      <w:r>
        <w:rPr/>
        <w:t xml:space="preserve"> </w:t>
      </w:r>
      <w:r>
        <w:rPr>
          <w:u w:val="single"/>
        </w:rPr>
        <w:t xml:space="preserve">100</w:t>
      </w:r>
      <w:r>
        <w:rPr/>
        <w:t xml:space="preserve">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patterns of development occurring within the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w:t>
      </w:r>
      <w:r>
        <w:t>((</w:t>
      </w:r>
      <w:r>
        <w:rPr>
          <w:strike/>
        </w:rPr>
        <w:t xml:space="preserve">twenty</w:t>
      </w:r>
      <w:r>
        <w:t>))</w:t>
      </w:r>
      <w:r>
        <w:rPr/>
        <w:t xml:space="preserve"> </w:t>
      </w:r>
      <w:r>
        <w:rPr>
          <w:u w:val="single"/>
        </w:rPr>
        <w:t xml:space="preserve">20</w:t>
      </w:r>
      <w:r>
        <w:rPr/>
        <w:t xml:space="preserve">-year period. The review required by this subsection may be combined with the review and evaluation required by RCW 36.70A.215.</w:t>
      </w:r>
    </w:p>
    <w:p>
      <w:pPr>
        <w:spacing w:before="0" w:after="0" w:line="408" w:lineRule="exact"/>
        <w:ind w:left="0" w:right="0" w:firstLine="576"/>
        <w:jc w:val="left"/>
      </w:pPr>
      <w:r>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t xml:space="preserve">(i) The revised urban growth area may not result in an increase in the total surface areas of the urban growth area or areas;</w:t>
      </w:r>
    </w:p>
    <w:p>
      <w:pPr>
        <w:spacing w:before="0" w:after="0" w:line="408" w:lineRule="exact"/>
        <w:ind w:left="0" w:right="0" w:firstLine="576"/>
        <w:jc w:val="left"/>
      </w:pPr>
      <w:r>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t xml:space="preserve">(iii) Less than 15 percent of the areas added to the urban growth area are critical areas;</w:t>
      </w:r>
    </w:p>
    <w:p>
      <w:pPr>
        <w:spacing w:before="0" w:after="0" w:line="408" w:lineRule="exact"/>
        <w:ind w:left="0" w:right="0" w:firstLine="576"/>
        <w:jc w:val="left"/>
      </w:pPr>
      <w:r>
        <w:rPr/>
        <w:t xml:space="preserve">(iv) The areas added to the urban growth areas are suitable for urban growth;</w:t>
      </w:r>
    </w:p>
    <w:p>
      <w:pPr>
        <w:spacing w:before="0" w:after="0" w:line="408" w:lineRule="exact"/>
        <w:ind w:left="0" w:right="0" w:firstLine="576"/>
        <w:jc w:val="left"/>
      </w:pPr>
      <w:r>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t xml:space="preserve">(vii) The areas removed from the urban growth area do not include urban growth or urban densities; and</w:t>
      </w:r>
    </w:p>
    <w:p>
      <w:pPr>
        <w:spacing w:before="0" w:after="0" w:line="408" w:lineRule="exact"/>
        <w:ind w:left="0" w:right="0" w:firstLine="576"/>
        <w:jc w:val="left"/>
      </w:pPr>
      <w:r>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December 31, 2024, with the following review and, if needed, revision on or before June 30, 2034, and then every </w:t>
      </w:r>
      <w:r>
        <w:t>((</w:t>
      </w:r>
      <w:r>
        <w:rPr>
          <w:strike/>
        </w:rPr>
        <w:t xml:space="preserve">ten</w:t>
      </w:r>
      <w:r>
        <w:t>))</w:t>
      </w:r>
      <w:r>
        <w:rPr/>
        <w:t xml:space="preserve"> </w:t>
      </w:r>
      <w:r>
        <w:rPr>
          <w:u w:val="single"/>
        </w:rPr>
        <w:t xml:space="preserve">10</w:t>
      </w:r>
      <w:r>
        <w:rPr/>
        <w:t xml:space="preserve">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w:t>
      </w:r>
      <w:r>
        <w:t>((</w:t>
      </w:r>
      <w:r>
        <w:rPr>
          <w:strike/>
        </w:rPr>
        <w:t xml:space="preserve">ten</w:t>
      </w:r>
      <w:r>
        <w:t>))</w:t>
      </w:r>
      <w:r>
        <w:rPr/>
        <w:t xml:space="preserve"> </w:t>
      </w:r>
      <w:r>
        <w:rPr>
          <w:u w:val="single"/>
        </w:rPr>
        <w:t xml:space="preserve">10</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w:t>
      </w:r>
      <w:r>
        <w:t>((</w:t>
      </w:r>
      <w:r>
        <w:rPr>
          <w:strike/>
        </w:rPr>
        <w:t xml:space="preserve">ten</w:t>
      </w:r>
      <w:r>
        <w:t>))</w:t>
      </w:r>
      <w:r>
        <w:rPr/>
        <w:t xml:space="preserve"> </w:t>
      </w:r>
      <w:r>
        <w:rPr>
          <w:u w:val="single"/>
        </w:rPr>
        <w:t xml:space="preserve">10</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w:t>
      </w:r>
      <w:r>
        <w:t>((</w:t>
      </w:r>
      <w:r>
        <w:rPr>
          <w:strike/>
        </w:rPr>
        <w:t xml:space="preserve">ten</w:t>
      </w:r>
      <w:r>
        <w:t>))</w:t>
      </w:r>
      <w:r>
        <w:rPr/>
        <w:t xml:space="preserve"> </w:t>
      </w:r>
      <w:r>
        <w:rPr>
          <w:u w:val="single"/>
        </w:rPr>
        <w:t xml:space="preserve">10</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(5)(b) through (d) of this section and meets the following criteria may comply with the requirements of this section at any time within the </w:t>
      </w:r>
      <w:r>
        <w:t>((</w:t>
      </w:r>
      <w:r>
        <w:rPr>
          <w:strike/>
        </w:rPr>
        <w:t xml:space="preserve">twenty-four</w:t>
      </w:r>
      <w:r>
        <w:t>))</w:t>
      </w:r>
      <w:r>
        <w:rPr/>
        <w:t xml:space="preserve"> </w:t>
      </w:r>
      <w:r>
        <w:rPr>
          <w:u w:val="single"/>
        </w:rPr>
        <w:t xml:space="preserve">24</w:t>
      </w:r>
      <w:r>
        <w:rPr/>
        <w:t xml:space="preserve"> months following the deadline established in subsection (5) of this section: The county has a population of less than </w:t>
      </w:r>
      <w:r>
        <w:t>((</w:t>
      </w:r>
      <w:r>
        <w:rPr>
          <w:strike/>
        </w:rPr>
        <w:t xml:space="preserve">fifty thousand</w:t>
      </w:r>
      <w:r>
        <w:t>))</w:t>
      </w:r>
      <w:r>
        <w:rPr/>
        <w:t xml:space="preserve"> </w:t>
      </w:r>
      <w:r>
        <w:rPr>
          <w:u w:val="single"/>
        </w:rPr>
        <w:t xml:space="preserve">50,000</w:t>
      </w:r>
      <w:r>
        <w:rPr/>
        <w:t xml:space="preserve"> and has had its population increase by no more than </w:t>
      </w:r>
      <w:r>
        <w:t>((</w:t>
      </w:r>
      <w:r>
        <w:rPr>
          <w:strike/>
        </w:rPr>
        <w:t xml:space="preserve">seventeen</w:t>
      </w:r>
      <w:r>
        <w:t>))</w:t>
      </w:r>
      <w:r>
        <w:rPr/>
        <w:t xml:space="preserve"> </w:t>
      </w:r>
      <w:r>
        <w:rPr>
          <w:u w:val="single"/>
        </w:rPr>
        <w:t xml:space="preserve">17</w:t>
      </w:r>
      <w:r>
        <w:rPr/>
        <w:t xml:space="preserve"> percent in the </w:t>
      </w:r>
      <w:r>
        <w:t>((</w:t>
      </w:r>
      <w:r>
        <w:rPr>
          <w:strike/>
        </w:rPr>
        <w:t xml:space="preserve">ten</w:t>
      </w:r>
      <w:r>
        <w:t>))</w:t>
      </w:r>
      <w:r>
        <w:rPr/>
        <w:t xml:space="preserve"> </w:t>
      </w:r>
      <w:r>
        <w:rPr>
          <w:u w:val="single"/>
        </w:rPr>
        <w:t xml:space="preserve">10</w:t>
      </w:r>
      <w:r>
        <w:rPr/>
        <w:t xml:space="preserve">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(5)(b) through (d) of this section and meets the following criteria may comply with the requirements of this section at any time within the </w:t>
      </w:r>
      <w:r>
        <w:t>((</w:t>
      </w:r>
      <w:r>
        <w:rPr>
          <w:strike/>
        </w:rPr>
        <w:t xml:space="preserve">twenty-four</w:t>
      </w:r>
      <w:r>
        <w:t>))</w:t>
      </w:r>
      <w:r>
        <w:rPr/>
        <w:t xml:space="preserve"> </w:t>
      </w:r>
      <w:r>
        <w:rPr>
          <w:u w:val="single"/>
        </w:rPr>
        <w:t xml:space="preserve">24</w:t>
      </w:r>
      <w:r>
        <w:rPr/>
        <w:t xml:space="preserve"> months following the deadline established in subsection (5) of this section: The city has a population of no more than </w:t>
      </w:r>
      <w:r>
        <w:t>((</w:t>
      </w:r>
      <w:r>
        <w:rPr>
          <w:strike/>
        </w:rPr>
        <w:t xml:space="preserve">five thousand</w:t>
      </w:r>
      <w:r>
        <w:t>))</w:t>
      </w:r>
      <w:r>
        <w:rPr/>
        <w:t xml:space="preserve"> </w:t>
      </w:r>
      <w:r>
        <w:rPr>
          <w:u w:val="single"/>
        </w:rPr>
        <w:t xml:space="preserve">5,000</w:t>
      </w:r>
      <w:r>
        <w:rPr/>
        <w:t xml:space="preserve"> and has had its population increase by the greater of either no more than </w:t>
      </w:r>
      <w:r>
        <w:t>((</w:t>
      </w:r>
      <w:r>
        <w:rPr>
          <w:strike/>
        </w:rPr>
        <w:t xml:space="preserve">one hundred</w:t>
      </w:r>
      <w:r>
        <w:t>))</w:t>
      </w:r>
      <w:r>
        <w:rPr/>
        <w:t xml:space="preserve"> </w:t>
      </w:r>
      <w:r>
        <w:rPr>
          <w:u w:val="single"/>
        </w:rPr>
        <w:t xml:space="preserve">100</w:t>
      </w:r>
      <w:r>
        <w:rPr/>
        <w:t xml:space="preserve"> persons or no more than </w:t>
      </w:r>
      <w:r>
        <w:t>((</w:t>
      </w:r>
      <w:r>
        <w:rPr>
          <w:strike/>
        </w:rPr>
        <w:t xml:space="preserve">seventeen</w:t>
      </w:r>
      <w:r>
        <w:t>))</w:t>
      </w:r>
      <w:r>
        <w:rPr/>
        <w:t xml:space="preserve"> </w:t>
      </w:r>
      <w:r>
        <w:rPr>
          <w:u w:val="single"/>
        </w:rPr>
        <w:t xml:space="preserve">17</w:t>
      </w:r>
      <w:r>
        <w:rPr/>
        <w:t xml:space="preserve"> percent in the </w:t>
      </w:r>
      <w:r>
        <w:t>((</w:t>
      </w:r>
      <w:r>
        <w:rPr>
          <w:strike/>
        </w:rPr>
        <w:t xml:space="preserve">ten</w:t>
      </w:r>
      <w:r>
        <w:t>))</w:t>
      </w:r>
      <w:r>
        <w:rPr/>
        <w:t xml:space="preserve"> </w:t>
      </w:r>
      <w:r>
        <w:rPr>
          <w:u w:val="single"/>
        </w:rPr>
        <w:t xml:space="preserve">10</w:t>
      </w:r>
      <w:r>
        <w:rPr/>
        <w:t xml:space="preserve">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w:t>
      </w:r>
      <w:r>
        <w:t>((</w:t>
      </w:r>
      <w:r>
        <w:rPr>
          <w:strike/>
        </w:rPr>
        <w:t xml:space="preserve">twelve</w:t>
      </w:r>
      <w:r>
        <w:t>))</w:t>
      </w:r>
      <w:r>
        <w:rPr/>
        <w:t xml:space="preserve"> </w:t>
      </w:r>
      <w:r>
        <w:rPr>
          <w:u w:val="single"/>
        </w:rPr>
        <w:t xml:space="preserve">12</w:t>
      </w:r>
      <w:r>
        <w:rPr/>
        <w:t xml:space="preser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w:t>
      </w:r>
      <w:r>
        <w:t>((</w:t>
      </w:r>
      <w:r>
        <w:rPr>
          <w:strike/>
        </w:rPr>
        <w:t xml:space="preserve">ten</w:t>
      </w:r>
      <w:r>
        <w:t>))</w:t>
      </w:r>
      <w:r>
        <w:rPr/>
        <w:t xml:space="preserve"> </w:t>
      </w:r>
      <w:r>
        <w:rPr>
          <w:u w:val="single"/>
        </w:rPr>
        <w:t xml:space="preserve">10</w:t>
      </w:r>
      <w:r>
        <w:rPr/>
        <w:t xml:space="preserve">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April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April 1, 2021, even if the county later no longer meets either or both criteria. A county is subject to the implementation progress report requirement if it meets either of the following criteria on or after April 1, 2021:</w:t>
      </w:r>
    </w:p>
    <w:p>
      <w:pPr>
        <w:spacing w:before="0" w:after="0" w:line="408" w:lineRule="exact"/>
        <w:ind w:left="0" w:right="0" w:firstLine="576"/>
        <w:jc w:val="left"/>
      </w:pPr>
      <w:r>
        <w:rPr/>
        <w:t xml:space="preserve">(i) The county has a population density of at least 100 people per square mile and a population of at least 200,000; or</w:t>
      </w:r>
    </w:p>
    <w:p>
      <w:pPr>
        <w:spacing w:before="0" w:after="0" w:line="408" w:lineRule="exact"/>
        <w:ind w:left="0" w:right="0" w:firstLine="576"/>
        <w:jc w:val="left"/>
      </w:pPr>
      <w:r>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t xml:space="preserve">(ii) Permit processing timelines; and</w:t>
      </w:r>
    </w:p>
    <w:p>
      <w:pPr>
        <w:spacing w:before="0" w:after="0" w:line="408" w:lineRule="exact"/>
        <w:ind w:left="0" w:right="0" w:firstLine="576"/>
        <w:jc w:val="left"/>
      </w:pPr>
      <w:r>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
      <w:pPr>
        <w:jc w:val="center"/>
      </w:pPr>
      <w:r>
        <w:rPr>
          <w:b/>
        </w:rPr>
        <w:t>--- END ---</w:t>
      </w:r>
    </w:p>
    <w:sectPr>
      <w:pgNumType w:start="1"/>
      <w:footerReference xmlns:r="http://schemas.openxmlformats.org/officeDocument/2006/relationships" r:id="Raa3f22d201ab48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db53a44b054c45" /><Relationship Type="http://schemas.openxmlformats.org/officeDocument/2006/relationships/footer" Target="/word/footer1.xml" Id="Raa3f22d201ab4812" /></Relationships>
</file>