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7c120ed6b4a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Saldaña, Liias,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motor vehicle safety recalls; adding a new section to chapter 46.32 RCW; adding a new section to chapter 46.16A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statement that each open safety recall may be repaired by certain motor vehicle dealers at no cost to the owner, except in certain circumstances.</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(3)(a) The chief of the Washington state patrol and the chief of the Washington state patrol's designees, for the purposes of discharging their duties pursuant to this act are not liable for any act or omission related to the provision of an open safety recall notice and are immune from any related civil suit or action.</w:t>
      </w:r>
    </w:p>
    <w:p>
      <w:pPr>
        <w:spacing w:before="0" w:after="0" w:line="408" w:lineRule="exact"/>
        <w:ind w:left="0" w:right="0" w:firstLine="576"/>
        <w:jc w:val="left"/>
      </w:pPr>
      <w:r>
        <w:rPr/>
        <w:t xml:space="preserve">(b) For the purposes of discharging their duties pursuant to this act,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any registration renewal notices sent to consumers by the department. The renewal notice must include a statement that the vehicle has one or more open safety recalls that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(b) The department shall include as part of any reminder notices sent to consumers before the expiration of their registration a notice that their vehicle has one or more open safety recalls and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including, pursuant to RCW 46.01.140, county auditors, agents, and subagents, for the purposes of discharging their duties pursuant to this act are not liable for any act or omission related to the provision of an open safety recall notice and are immune from any related civil suit or action, consistent with RCW 46.01.310.</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c1a76ac07674f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7001f01b447c8" /><Relationship Type="http://schemas.openxmlformats.org/officeDocument/2006/relationships/footer" Target="/word/footer1.xml" Id="Rdc1a76ac07674f22" /></Relationships>
</file>