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76ccc864f45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SENATE BILL 5536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May 16, 2023</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16, 2023</w:t>
            </w:r>
          </w:p>
          <w:p>
            <w:pPr>
              <w:ind w:left="0" w:right="0" w:firstLine="360"/>
            </w:pPr>
            <w:r>
              <w:t xml:space="preserve">Yeas </w:t>
              <w:t xml:space="preserve">83</w:t>
            </w:r>
            <w:r>
              <w:t xml:space="preserve">  Nays </w:t>
              <w:t xml:space="preserve">13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ENGROSSED SECOND SUBSTITUTE SENATE BILL 5536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SENATE BILL 5536</w:t>
      </w:r>
    </w:p>
    <w:p>
      <w:pPr>
        <w:jc w:val="center"/>
      </w:pPr>
      <w:r>
        <w:t>_______________________________________________</w:t>
      </w:r>
    </w:p>
    <w:p/>
    <w:p>
      <w:pPr>
        <w:jc w:val="center"/>
      </w:pPr>
      <w:r>
        <w:t>Passed Legislature</w:t>
      </w:r>
      <w:r>
        <w:t xml:space="preserve"> - </w:t>
        <w:t>2023 1st Special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Robinson, Lovick, Rolfes, Mullet, Dhingra, Billig, Hasegawa, Keiser, Kuderer, Liias, Lovelett, Nobles, Randall, Stanford,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justice system and behavioral health responses for persons experiencing circumstances that involve controlled substances, counterfeit substances, legend drugs, and drug paraphernalia; amending RCW 69.50.4011, 69.50.4013, 69.50.4014, 69.41.030, 69.50.509, 69.50.4121, 9.96.060, 36.70A.200, 71.24.589, 71.24.590, 10.31.110, and 84.36.043; amending 2021 c 311 s 29 (uncodified); adding a new section to chapter 43.43 RCW; adding new sections to chapter 69.50 RCW; adding a new section to chapter 43.330 RCW; adding a new section to chapter 26.12 RCW; adding new sections to chapter 71.24 RCW; adding new sections to chapter 43.216 RCW; adding a new section to chapter 2.70 RCW; creating new sections; repealing RCW 10.31.115; prescribing penalties; making appropriations;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 Prohibiting Knowing Possession of a Controlled Substance, Counterfeit Substance, or Legend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w:t>
      </w:r>
    </w:p>
    <w:p>
      <w:pPr>
        <w:spacing w:before="0" w:after="0" w:line="408" w:lineRule="exact"/>
        <w:ind w:left="0" w:right="0" w:firstLine="576"/>
        <w:jc w:val="left"/>
      </w:pPr>
      <w:r>
        <w:rPr>
          <w:u w:val="single"/>
        </w:rPr>
        <w:t xml:space="preserve">(b) Knowingly possess a counterfeit substance; or</w:t>
      </w:r>
    </w:p>
    <w:p>
      <w:pPr>
        <w:spacing w:before="0" w:after="0" w:line="408" w:lineRule="exact"/>
        <w:ind w:left="0" w:right="0" w:firstLine="576"/>
        <w:jc w:val="left"/>
      </w:pPr>
      <w:r>
        <w:rPr>
          <w:u w:val="single"/>
        </w:rPr>
        <w:t xml:space="preserve">(c) Knowingly use a counterfeit substance in a public place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or (c) of this section is a gross misdemeanor punishable by imprisonment of up to 180 days, or by a fine of not more than $1,000, or by both such imprisonment and fine, however, if the defendant has two or more prior convictions under subsection (1)(b) or (c) of this section occurring after the effective date of this section, a violation of subsection (1)(b) or (c)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u w:val="single"/>
        </w:rPr>
        <w:t xml:space="preserve">(b) No person may be charged under both subsection (1)(b) and (c) of this section relating to the same course of conduct.</w:t>
      </w:r>
    </w:p>
    <w:p>
      <w:pPr>
        <w:spacing w:before="0" w:after="0" w:line="408" w:lineRule="exact"/>
        <w:ind w:left="0" w:right="0" w:firstLine="576"/>
        <w:jc w:val="left"/>
      </w:pPr>
      <w:r>
        <w:rPr>
          <w:u w:val="single"/>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(4)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(5) For the purposes of this section, "use a counterfeit substance" means to introduce the substance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otherwise authorized by this chapter, it</w:t>
      </w:r>
      <w:r>
        <w:rPr/>
        <w:t xml:space="preserve"> is unlawful for any person to</w:t>
      </w:r>
      <w:r>
        <w:rPr>
          <w:u w:val="single"/>
        </w:rPr>
        <w:t xml:space="preserve">:</w:t>
      </w:r>
    </w:p>
    <w:p>
      <w:pPr>
        <w:spacing w:before="0" w:after="0" w:line="408" w:lineRule="exact"/>
        <w:ind w:left="0" w:right="0" w:firstLine="576"/>
        <w:jc w:val="left"/>
      </w:pPr>
      <w:r>
        <w:rPr>
          <w:u w:val="single"/>
        </w:rPr>
        <w:t xml:space="preserve">(a) Knowingly</w:t>
      </w:r>
      <w:r>
        <w:rPr/>
        <w:t xml:space="preserve"> possess a controlled substance unless the substance was obtained directly from, or pursuant to, a valid prescription or order of a practitioner while acting in the course of his or her professional practice</w:t>
      </w:r>
      <w:r>
        <w:t>((</w:t>
      </w:r>
      <w:r>
        <w:rPr>
          <w:strike/>
        </w:rPr>
        <w:t xml:space="preserve">, or except as otherwise authorized by this chapter</w:t>
      </w:r>
      <w:r>
        <w:t>))</w:t>
      </w:r>
      <w:r>
        <w:rPr>
          <w:u w:val="single"/>
        </w:rPr>
        <w:t xml:space="preserve">; or</w:t>
      </w:r>
    </w:p>
    <w:p>
      <w:pPr>
        <w:spacing w:before="0" w:after="0" w:line="408" w:lineRule="exact"/>
        <w:ind w:left="0" w:right="0" w:firstLine="576"/>
        <w:jc w:val="left"/>
      </w:pPr>
      <w:r>
        <w:rPr>
          <w:u w:val="single"/>
        </w:rPr>
        <w:t xml:space="preserve">(b) Knowingly use a controlled substance in a public place, unless the substance was obtained directly from, or pursuant to, a valid prescription or order of a practitioner while acting in the course of his or her professional practice</w:t>
      </w:r>
      <w:r>
        <w:rPr/>
        <w:t xml:space="preserve">.</w:t>
      </w:r>
    </w:p>
    <w:p>
      <w:pPr>
        <w:spacing w:before="0" w:after="0" w:line="408" w:lineRule="exact"/>
        <w:ind w:left="0" w:right="0" w:firstLine="576"/>
        <w:jc w:val="left"/>
      </w:pPr>
      <w:r>
        <w:rPr/>
        <w:t xml:space="preserve">(2)</w:t>
      </w:r>
      <w:r>
        <w:rPr>
          <w:u w:val="single"/>
        </w:rPr>
        <w:t xml:space="preserve">(a)</w:t>
      </w:r>
      <w:r>
        <w:rPr/>
        <w:t xml:space="preserve"> Except as provided in RCW 69.50.4014 </w:t>
      </w:r>
      <w:r>
        <w:rPr>
          <w:u w:val="single"/>
        </w:rPr>
        <w:t xml:space="preserve">or 69.50.445</w:t>
      </w:r>
      <w:r>
        <w:rPr/>
        <w:t xml:space="preserve">, </w:t>
      </w:r>
      <w:r>
        <w:t>((</w:t>
      </w:r>
      <w:r>
        <w:rPr>
          <w:strike/>
        </w:rPr>
        <w:t xml:space="preserve">any person who violates this section is guilty of a class C felony punishable under chapter 9A.20 RCW</w:t>
      </w:r>
      <w:r>
        <w:t>))</w:t>
      </w:r>
      <w:r>
        <w:rPr/>
        <w:t xml:space="preserve"> </w:t>
      </w:r>
      <w:r>
        <w:rPr>
          <w:u w:val="single"/>
        </w:rPr>
        <w:t xml:space="preserve">a violation of subsection (1)(a) or (b) of this section is a gross misdemeanor punishable by imprisonment of up to 180 days in jail, or by a fine of not more than $1,000, or by both such imprisonment and fine, however, if the defendant has two or more prior convictions under subsection (1)(a) or (b) of this section occurring after the effective date of this section, a violation of subsection (1)(a) or (b)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u w:val="single"/>
        </w:rPr>
        <w:t xml:space="preserve">(b) No person may be charged under both subsection (1)(a) and (b) of this section relating to the same course of conduct.</w:t>
      </w:r>
    </w:p>
    <w:p>
      <w:pPr>
        <w:spacing w:before="0" w:after="0" w:line="408" w:lineRule="exact"/>
        <w:ind w:left="0" w:right="0" w:firstLine="576"/>
        <w:jc w:val="left"/>
      </w:pPr>
      <w:r>
        <w:rPr>
          <w:u w:val="single"/>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(8) For the purposes of this section, "use a controlled substance" means to introduce the substance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cases under this section for assessment, treatment, or other services.</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w:t>
      </w:r>
      <w:r>
        <w:rPr>
          <w:u w:val="single"/>
        </w:rPr>
        <w:t xml:space="preserve">, or knowingly use any legend drug in a public place,</w:t>
      </w:r>
      <w:r>
        <w:rPr/>
        <w:t xml:space="preserv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A violation of this section involving knowing use in a public place is a misdemeanor. The prosecutor is encouraged to divert such cases for assessment, treatment, or other services.</w:t>
      </w:r>
    </w:p>
    <w:p>
      <w:pPr>
        <w:spacing w:before="0" w:after="0" w:line="408" w:lineRule="exact"/>
        <w:ind w:left="0" w:right="0" w:firstLine="576"/>
        <w:jc w:val="left"/>
      </w:pPr>
      <w:r>
        <w:rPr>
          <w:u w:val="single"/>
        </w:rPr>
        <w:t xml:space="preserve">(d) No person may be charged with both knowing possession and knowing use in a public place under this section relating to the same course of conduct.</w:t>
      </w:r>
    </w:p>
    <w:p>
      <w:pPr>
        <w:spacing w:before="0" w:after="0" w:line="408" w:lineRule="exact"/>
        <w:ind w:left="0" w:right="0" w:firstLine="576"/>
        <w:jc w:val="left"/>
      </w:pPr>
      <w:r>
        <w:rPr>
          <w:u w:val="single"/>
        </w:rPr>
        <w:t xml:space="preserve">(e) In lieu of jail booking and referral to the prosecutor for a violation of this section involving knowing possession, or knowing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(3)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(4) For the purposes of this section, "use any legend drug" means to introduce the drug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Washington state patrol bureau of forensic laboratory services shall aim to complete the necessary analysis for any evidence submitted for a suspected violation of RCW 69.50.4011(1) (b) or (c), 69.50.4013, 69.50.4014, or 69.41.030(2) (b) or (c) within 45 days of receipt of the request for analysis.</w:t>
      </w:r>
    </w:p>
    <w:p>
      <w:pPr>
        <w:spacing w:before="0" w:after="0" w:line="408" w:lineRule="exact"/>
        <w:ind w:left="0" w:right="0" w:firstLine="576"/>
        <w:jc w:val="left"/>
      </w:pPr>
      <w:r>
        <w:rPr/>
        <w:t xml:space="preserve">The Washington state patrol bureau of forensic laboratory services' failure to comply with this section shall not constitute grounds for dismissal of a criminal charge.</w:t>
      </w:r>
    </w:p>
    <w:p>
      <w:pPr>
        <w:spacing w:before="240" w:after="0" w:line="408" w:lineRule="exact"/>
        <w:ind w:left="0" w:right="0" w:firstLine="576"/>
        <w:jc w:val="center"/>
      </w:pPr>
      <w:r>
        <w:rPr>
          <w:b/>
        </w:rPr>
        <w:t xml:space="preserve">Part II – Relating to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 analyzing,</w:t>
      </w:r>
      <w:r>
        <w:t>))</w:t>
      </w:r>
      <w:r>
        <w:rPr/>
        <w:t xml:space="preserve">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w:t>
      </w:r>
      <w:r>
        <w:t>))</w:t>
      </w:r>
      <w:r>
        <w:rPr/>
        <w:t xml:space="preserve"> distribution </w:t>
      </w:r>
      <w:r>
        <w:t>((</w:t>
      </w:r>
      <w:r>
        <w:rPr>
          <w:strike/>
        </w:rPr>
        <w:t xml:space="preserve">of injection</w:t>
      </w:r>
      <w:r>
        <w:t>))</w:t>
      </w:r>
      <w:r>
        <w:rPr/>
        <w:t xml:space="preserve"> </w:t>
      </w:r>
      <w:r>
        <w:rPr>
          <w:u w:val="single"/>
        </w:rPr>
        <w:t xml:space="preserve">or use of public health supplies including, but not limited to,</w:t>
      </w:r>
      <w:r>
        <w:rPr/>
        <w:t xml:space="preserve"> syringe equipment</w:t>
      </w:r>
      <w:r>
        <w:rPr>
          <w:u w:val="single"/>
        </w:rPr>
        <w:t xml:space="preserve">, smoking equipment, or drug testing equipment,</w:t>
      </w:r>
      <w:r>
        <w:rPr/>
        <w:t xml:space="preserve"> through public health </w:t>
      </w:r>
      <w:r>
        <w:t>((</w:t>
      </w:r>
      <w:r>
        <w:rPr>
          <w:strike/>
        </w:rPr>
        <w:t xml:space="preserve">and</w:t>
      </w:r>
      <w:r>
        <w:t>))</w:t>
      </w:r>
      <w:r>
        <w:rPr/>
        <w:t xml:space="preserve"> </w:t>
      </w:r>
      <w:r>
        <w:rPr>
          <w:u w:val="single"/>
        </w:rPr>
        <w:t xml:space="preserve">programs,</w:t>
      </w:r>
      <w:r>
        <w:rPr/>
        <w:t xml:space="preserve"> community</w:t>
      </w:r>
      <w:r>
        <w:rPr>
          <w:u w:val="single"/>
        </w:rPr>
        <w:t xml:space="preserve">-</w:t>
      </w:r>
      <w:r>
        <w:rPr/>
        <w:t xml:space="preserve">based HIV prevention programs, </w:t>
      </w:r>
      <w:r>
        <w:rPr>
          <w:u w:val="single"/>
        </w:rPr>
        <w:t xml:space="preserve">outreach, shelter, and housing programs,</w:t>
      </w:r>
      <w:r>
        <w:rPr/>
        <w:t xml:space="preserve"> and pharmacies. </w:t>
      </w:r>
      <w:r>
        <w:rPr>
          <w:u w:val="single"/>
        </w:rPr>
        <w:t xml:space="preserve">Public health and syringe service program staff taking samples of substances and using drug testing equipment for the purpose of analyzing the composition of the substances or detecting the presence of certain substances are acting legally and are exempt from arrest and prosecution under RCW 69.50.4011(1) (b) or (c), 69.50.4013, 69.50.4014, or 69.41.030(2) (b) or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of Washington hereby fully occupies and preempts the entire field of drug paraphernalia regulation within the boundaries of the state including regulation of the use, selling, giving, delivery, and possession of drug paraphernalia, except as provided in subsection (2) of this section. Cities, towns, and counties or other municipalities may enact only those laws and ordinances relating to drug paraphernalia that are specifically authorized by state law and are consistent with this chapter. Such local ordinances must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such city, town, county, or municipality.</w:t>
      </w:r>
    </w:p>
    <w:p>
      <w:pPr>
        <w:spacing w:before="0" w:after="0" w:line="408" w:lineRule="exact"/>
        <w:ind w:left="0" w:right="0" w:firstLine="576"/>
        <w:jc w:val="left"/>
      </w:pPr>
      <w:r>
        <w:rPr/>
        <w:t xml:space="preserve">(2) Nothing in this chapter shall be construed to prohibit cities or counties from enacting laws or ordinances relating to the establishment or regulation of harm reduction services concerning drug paraphernalia.</w:t>
      </w:r>
    </w:p>
    <w:p>
      <w:pPr>
        <w:spacing w:before="240" w:after="0" w:line="408" w:lineRule="exact"/>
        <w:ind w:left="0" w:right="0" w:firstLine="576"/>
        <w:jc w:val="center"/>
      </w:pPr>
      <w:r>
        <w:rPr>
          <w:b/>
        </w:rPr>
        <w:t xml:space="preserve">Part III - Providing Opportunities for Pretrial Diversion Pursuant to RCW 71.24.115, 36.28A.450, and 71.24.589 and Vacating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section prevents the defendant, with the consent of the prosecuting attorney as required by RCW 2.30.030, from seeking to resolve charges under RCW 69.50.4011(1) (b) or (c), 69.50.4013, 69.50.4014, or 69.41.030(2) (b) or (c) through available therapeutic courts or other alternatives to prosecution including, but not limited to, a stipulated order of continuance or deferred prosecution. Nothing in this section prevents the defendant or the prosecuting attorney from seeking or agreeing to, or the court from ordering, any other resolution of charges or terms of supervision that suit the circumstances of the defendant's situation and advance stabilization, recovery, crime reduction, and justice.</w:t>
      </w:r>
    </w:p>
    <w:p>
      <w:pPr>
        <w:spacing w:before="0" w:after="0" w:line="408" w:lineRule="exact"/>
        <w:ind w:left="0" w:right="0" w:firstLine="576"/>
        <w:jc w:val="left"/>
      </w:pPr>
      <w:r>
        <w:rPr/>
        <w:t xml:space="preserve">(2) In any jurisdiction with a recovery navigator program established under RCW 71.24.115, an arrest and jail alternative program established under RCW 36.28A.450, or a law enforcement assisted diversion program established under RCW 71.24.589, any defendant charged with a violation of RCW 69.50.4011(1) (b) or (c), 69.50.4013, 69.50.4014, or 69.41.030(2) (b) or (c) may make a motion to participate in pretrial diversion and agree to waive his or her right to a speedy trial if the motion is granted, subject to the following:</w:t>
      </w:r>
    </w:p>
    <w:p>
      <w:pPr>
        <w:spacing w:before="0" w:after="0" w:line="408" w:lineRule="exact"/>
        <w:ind w:left="0" w:right="0" w:firstLine="576"/>
        <w:jc w:val="left"/>
      </w:pPr>
      <w:r>
        <w:rPr/>
        <w:t xml:space="preserve">(a) In any case where the defendant is only charged with a violation of RCW 69.50.4011(1) (b) or (c), 69.50.4013, 69.50.4014, or 69.41.030(2) (b) or (c), and the defendant has not been convicted of any offenses committed after the effective date of this section, the court shall grant the motion, continue the hearing, and refer the defendant to a recovery navigator program established under RCW 71.24.115, an arrest and jail alternative program established under RCW 36.28A.450, or a law enforcement assisted diversion program established under RCW 71.24.589.</w:t>
      </w:r>
    </w:p>
    <w:p>
      <w:pPr>
        <w:spacing w:before="0" w:after="0" w:line="408" w:lineRule="exact"/>
        <w:ind w:left="0" w:right="0" w:firstLine="576"/>
        <w:jc w:val="left"/>
      </w:pPr>
      <w:r>
        <w:rPr/>
        <w:t xml:space="preserve">(b) In any case where the defendant does not meet the criteria described in (a) of this subsection, the court may grant the motion, continue the hearing, and refer the defendant to a recovery navigator program established under RCW 71.24.115, an arrest and jail alternative program established under RCW 36.28A.450, or a law enforcement assisted diversion program established under RCW 71.24.589.</w:t>
      </w:r>
    </w:p>
    <w:p>
      <w:pPr>
        <w:spacing w:before="0" w:after="0" w:line="408" w:lineRule="exact"/>
        <w:ind w:left="0" w:right="0" w:firstLine="576"/>
        <w:jc w:val="left"/>
      </w:pPr>
      <w:r>
        <w:rPr/>
        <w:t xml:space="preserve">(c) In all cases, the court may not grant the motion unless the prosecuting attorney consents to the defendant's participation in pretrial diversion. The prosecuting attorney is strongly encouraged to agree to diversion in any case where the defendant is only charged with a violation of RCW 69.50.4011(1) (b) or (c), 69.50.4013, 69.50.4014, or 69.41.030(2) (b) or (c). The prosecuting attorney may divert additional charges related to substance use disorder for nonfelony offenses that are not crimes against persons.</w:t>
      </w:r>
    </w:p>
    <w:p>
      <w:pPr>
        <w:spacing w:before="0" w:after="0" w:line="408" w:lineRule="exact"/>
        <w:ind w:left="0" w:right="0" w:firstLine="576"/>
        <w:jc w:val="left"/>
      </w:pPr>
      <w:r>
        <w:rPr/>
        <w:t xml:space="preserve">(3) Prior to granting the defendant's motion to participate in pretrial diversion under this section, the court shall provide the defendant and the defendant's counsel with the following information:</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authority of the probation department, the prosecuting attorney, the recovery navigator program under RCW 71.24.115, arrest and jail alternative program under RCW 36.28A.450, or law enforcement assisted diversion program under RCW 71.24.589,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 (b) or (c), 69.50.4013, 69.50.4014, or 69.41.030(2) (b) or (c) that is charged, provided that the defendant pleads not guilty to the charge or charges and waives his or her right to a speedy trial, and that upon the defendant's successful completion of pretrial diversion, as specified in subsection (11) of this section, and motion of the defendant, prosecuting attorney, court, or probation department, the court must dismiss the charge or charges against the defendant;</w:t>
      </w:r>
    </w:p>
    <w:p>
      <w:pPr>
        <w:spacing w:before="0" w:after="0" w:line="408" w:lineRule="exact"/>
        <w:ind w:left="0" w:right="0" w:firstLine="576"/>
        <w:jc w:val="left"/>
      </w:pPr>
      <w:r>
        <w:rPr/>
        <w:t xml:space="preserve">(d) A clear statement that if the defendant has not made substantial progress with treatment or services provided that are appropriate to the defendant's circumstances or, if applicable, community service, the prosecuting attorney may make a motion to terminate pretrial diversion and schedule further proceedings as otherwise provided in this section;</w:t>
      </w:r>
    </w:p>
    <w:p>
      <w:pPr>
        <w:spacing w:before="0" w:after="0" w:line="408" w:lineRule="exact"/>
        <w:ind w:left="0" w:right="0" w:firstLine="576"/>
        <w:jc w:val="left"/>
      </w:pPr>
      <w:r>
        <w:rPr/>
        <w:t xml:space="preserve">(e) An explanation of criminal record retention and disposition resulting from participation in pretrial diversion and the defendant's rights relative to answering questions about his or her arrest and pretrial diversion following successful completion; and</w:t>
      </w:r>
    </w:p>
    <w:p>
      <w:pPr>
        <w:spacing w:before="0" w:after="0" w:line="408" w:lineRule="exact"/>
        <w:ind w:left="0" w:right="0" w:firstLine="576"/>
        <w:jc w:val="left"/>
      </w:pPr>
      <w:r>
        <w:rPr/>
        <w:t xml:space="preserve">(f) A clear statement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(4) If the court grants the defendant's motion to participate in pretrial diversion under this section, the recovery navigator program established under RCW 71.24.115, the arrest and jail alternative program established under RCW 36.28A.450, or the law enforcement assisted diversion program established under RCW 71.24.589, shall provide the court written confirmation of completion of the assessment and a statement indicating the defendant's enrollment or referral to any specific service or program. The confirmation and statement of the recovery navigator program established under RCW 71.24.115, the arrest and jail alternative program established under RCW 36.28A.450, or the law enforcement assisted diversion program established under RCW 71.24.589 shall be filed under seal with the court, and a copy shall be given to the prosecuting attorney, defendant, and defendant's counsel. The confirmation and statement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(5) Subject to the availability of funds appropriated for this specific purpose, the assessment and recommended treatment or services must be provided at no cost for defendants who have been found to be indigent by the court.</w:t>
      </w:r>
    </w:p>
    <w:p>
      <w:pPr>
        <w:spacing w:before="0" w:after="0" w:line="408" w:lineRule="exact"/>
        <w:ind w:left="0" w:right="0" w:firstLine="576"/>
        <w:jc w:val="left"/>
      </w:pPr>
      <w:r>
        <w:rPr/>
        <w:t xml:space="preserve">(6) If the assessment conducted by the recovery navigator program established under RCW 71.24.115, the arrest and jail alternative program established under RCW 36.28A.450, or the law enforcement assisted diversion program established under RCW 71.24.589 includes a referral to any treatment or services, the recovery navigator program established under RCW 71.24.115, the arrest and jail alternative program established under RCW 36.28A.450, the law enforcement assisted diversion program established under RCW 71.24.589, or service provider shall provide the court with regular written status updates on the defendant's progress on a schedule acceptable to the court. The updates must be provided at least monthly and be filed under seal with the court, with copies given to the prosecuting attorney, defendant, and defendant's counsel. The updates and their copies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(7) If the assessment conducted by the recovery navigator program established under RCW 71.24.115, the arrest and jail alternative program established under RCW 36.28A.450, or the law enforcement assisted diversion program established under RCW 71.24.589 does not recommend any treatment or services, the defendant must instead complete an amount of community service as determined by the court, but not to exceed 120 hours of community service, in order to complete pretrial diversion.</w:t>
      </w:r>
    </w:p>
    <w:p>
      <w:pPr>
        <w:spacing w:before="0" w:after="0" w:line="408" w:lineRule="exact"/>
        <w:ind w:left="0" w:right="0" w:firstLine="576"/>
        <w:jc w:val="left"/>
      </w:pPr>
      <w:r>
        <w:rPr/>
        <w:t xml:space="preserve">(8) Admissions made by the individual in the course of receiving services from the recovery navigator program established under RCW 71.24.115, the arrest and jail alternative program established under RCW 36.28A.450, or the law enforcement assisted diversion program established under RCW 71.24.589 may not be used against the individual in the prosecution's case in chief.</w:t>
      </w:r>
    </w:p>
    <w:p>
      <w:pPr>
        <w:spacing w:before="0" w:after="0" w:line="408" w:lineRule="exact"/>
        <w:ind w:left="0" w:right="0" w:firstLine="576"/>
        <w:jc w:val="left"/>
      </w:pPr>
      <w:r>
        <w:rPr/>
        <w:t xml:space="preserve">(9) A defendant's participation in pretrial diversion under this section does not constitute a conviction, a stipulation to facts, or an admission of guilt for any purpose.</w:t>
      </w:r>
    </w:p>
    <w:p>
      <w:pPr>
        <w:spacing w:before="0" w:after="0" w:line="408" w:lineRule="exact"/>
        <w:ind w:left="0" w:right="0" w:firstLine="576"/>
        <w:jc w:val="left"/>
      </w:pPr>
      <w:r>
        <w:rPr/>
        <w:t xml:space="preserve">(10) If it appears to the prosecuting attorney that the defendant is not substantially complying with the recommended treatment or services as reflected by a written status update, the prosecuting attorney may make a motion for termination from pretrial diversion.</w:t>
      </w:r>
    </w:p>
    <w:p>
      <w:pPr>
        <w:spacing w:before="0" w:after="0" w:line="408" w:lineRule="exact"/>
        <w:ind w:left="0" w:right="0" w:firstLine="576"/>
        <w:jc w:val="left"/>
      </w:pPr>
      <w:r>
        <w:rPr/>
        <w:t xml:space="preserve">(a) After notice to the defendant, the court must hold a hearing to determine whether pretrial diversion shall be terminated.</w:t>
      </w:r>
    </w:p>
    <w:p>
      <w:pPr>
        <w:spacing w:before="0" w:after="0" w:line="408" w:lineRule="exact"/>
        <w:ind w:left="0" w:right="0" w:firstLine="576"/>
        <w:jc w:val="left"/>
      </w:pPr>
      <w:r>
        <w:rPr/>
        <w:t xml:space="preserve">(b) Before the hearing, the defendant and the defendant's counsel shall be advised of the nature of the alleged noncompliance and provided discovery of evidence supporting the allegation, including names and contact information of witnesses.</w:t>
      </w:r>
    </w:p>
    <w:p>
      <w:pPr>
        <w:spacing w:before="0" w:after="0" w:line="408" w:lineRule="exact"/>
        <w:ind w:left="0" w:right="0" w:firstLine="576"/>
        <w:jc w:val="left"/>
      </w:pPr>
      <w:r>
        <w:rPr/>
        <w:t xml:space="preserve">(c) At the hearing, the court must consider the following factors:</w:t>
      </w:r>
    </w:p>
    <w:p>
      <w:pPr>
        <w:spacing w:before="0" w:after="0" w:line="408" w:lineRule="exact"/>
        <w:ind w:left="0" w:right="0" w:firstLine="576"/>
        <w:jc w:val="left"/>
      </w:pPr>
      <w:r>
        <w:rPr/>
        <w:t xml:space="preserve">(i) The nature of the alleged noncompliance; and</w:t>
      </w:r>
    </w:p>
    <w:p>
      <w:pPr>
        <w:spacing w:before="0" w:after="0" w:line="408" w:lineRule="exact"/>
        <w:ind w:left="0" w:right="0" w:firstLine="576"/>
        <w:jc w:val="left"/>
      </w:pPr>
      <w:r>
        <w:rPr/>
        <w:t xml:space="preserve">(ii) Any other mitigating circumstances, including, but not limited to, the defendant's efforts and due diligence, the availability of services in the geographic area, and the treatment and services offered to the defendant.</w:t>
      </w:r>
    </w:p>
    <w:p>
      <w:pPr>
        <w:spacing w:before="0" w:after="0" w:line="408" w:lineRule="exact"/>
        <w:ind w:left="0" w:right="0" w:firstLine="576"/>
        <w:jc w:val="left"/>
      </w:pPr>
      <w:r>
        <w:rPr/>
        <w:t xml:space="preserve">(d) If the court finds the defendant is not substantially complying with the recommended treatment or services and thereafter terminates pretrial diversion, it shall state the grounds for its decision succinctly in the record and provide the prosecuting attorney, the defendant, and the defendant's counsel with a written order.</w:t>
      </w:r>
    </w:p>
    <w:p>
      <w:pPr>
        <w:spacing w:before="0" w:after="0" w:line="408" w:lineRule="exact"/>
        <w:ind w:left="0" w:right="0" w:firstLine="576"/>
        <w:jc w:val="left"/>
      </w:pPr>
      <w:r>
        <w:rPr/>
        <w:t xml:space="preserve">(11) If the defendant successfully completes pretrial diversion, including in one of the following ways, the charge or charges under RCW 69.50.4011(1) (b) or (c), 69.50.4013, 69.50.4014, or 69.41.030(2) (b) or (c) must be dismissed:</w:t>
      </w:r>
    </w:p>
    <w:p>
      <w:pPr>
        <w:spacing w:before="0" w:after="0" w:line="408" w:lineRule="exact"/>
        <w:ind w:left="0" w:right="0" w:firstLine="576"/>
        <w:jc w:val="left"/>
      </w:pPr>
      <w:r>
        <w:rPr/>
        <w:t xml:space="preserve">(a) If the assessment prepared by the recovery navigator program, arrest and jail alternative program, or law enforcement assisted diversion program included a recommendation for treatment or services, the defendant successfully completes pretrial diversion either by having 12 months of substantial compliance with the assessment and recommended treatment or services and progress toward recovery goals as reflected by the written status updates or by successfully completing the recommended treatment or services, whichever occurs first; or</w:t>
      </w:r>
    </w:p>
    <w:p>
      <w:pPr>
        <w:spacing w:before="0" w:after="0" w:line="408" w:lineRule="exact"/>
        <w:ind w:left="0" w:right="0" w:firstLine="576"/>
        <w:jc w:val="left"/>
      </w:pPr>
      <w:r>
        <w:rPr/>
        <w:t xml:space="preserve">(b) If the assessment prepared by the recovery navigator program, arrest and jail alternative program, or law enforcement assisted diversion program did not include a recommendation for treatment or services, the defendant successfully completes pretrial diversion by completing the community service described in subsection (7) of this section and submitting proof of completion to the court.</w:t>
      </w:r>
    </w:p>
    <w:p>
      <w:pPr>
        <w:spacing w:before="0" w:after="0" w:line="408" w:lineRule="exact"/>
        <w:ind w:left="0" w:right="0" w:firstLine="576"/>
        <w:jc w:val="left"/>
      </w:pPr>
      <w:r>
        <w:rPr/>
        <w:t xml:space="preserve">(12) Beginning January 1, 2025, the recovery navigator programs established under RCW 71.24.115, arrest and jail alternative programs established under RCW 36.28A.450, and law enforcement assisted diversion programs established under RCW 71.24.589 shall input data and information in the data integration platform under section 22 of this act for each case where the defendant participates in pretrial diversion under this section, including but not limited to the following:</w:t>
      </w:r>
    </w:p>
    <w:p>
      <w:pPr>
        <w:spacing w:before="0" w:after="0" w:line="408" w:lineRule="exact"/>
        <w:ind w:left="0" w:right="0" w:firstLine="576"/>
        <w:jc w:val="left"/>
      </w:pPr>
      <w:r>
        <w:rPr/>
        <w:t xml:space="preserve">(a) Whether the pretrial diversion was terminated or was successfully completed and resulted in a dismissal;</w:t>
      </w:r>
    </w:p>
    <w:p>
      <w:pPr>
        <w:spacing w:before="0" w:after="0" w:line="408" w:lineRule="exact"/>
        <w:ind w:left="0" w:right="0" w:firstLine="576"/>
        <w:jc w:val="left"/>
      </w:pPr>
      <w:r>
        <w:rPr/>
        <w:t xml:space="preserve">(b) The race, ethnicity, gender, gender expression or identity, disability status, and age of the defendant; and</w:t>
      </w:r>
    </w:p>
    <w:p>
      <w:pPr>
        <w:spacing w:before="0" w:after="0" w:line="408" w:lineRule="exact"/>
        <w:ind w:left="0" w:right="0" w:firstLine="576"/>
        <w:jc w:val="left"/>
      </w:pPr>
      <w:r>
        <w:rPr/>
        <w:t xml:space="preserve">(c) Any other appropriate data and information as determined by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When sentencing an individual for a violation of RCW 69.50.4011(1) (b) or (c), 69.50.4013, 69.50.4014, or 69.41.030(2) (b) or (c), the court is encouraged to utilize any other resolution of the charges or terms of supervision that suit the circumstances of the defendant's situation and advance stabilization, recovery, crime reduction, and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If a person convicted of violating RCW 69.50.4011(1) (b) or (c), 69.50.4013, 69.50.4014, or 69.41.030(2) (b) or (c) completes a substance use disorder program and files proof of completion with the court, or obtains an assessment from a recovery navigator program established under RCW 71.24.115, an arrest and jail alternative program established under RCW 36.28A.450, or a law enforcement assisted diversion program established under RCW 71.24.589, and has six months of substantial compliance with recommended treatment or services and progress toward recovery goals as reflected by a written status update, upon verification the court must vacate the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240" w:after="0" w:line="408" w:lineRule="exact"/>
        <w:ind w:left="0" w:right="0" w:firstLine="576"/>
        <w:jc w:val="center"/>
      </w:pPr>
      <w:r>
        <w:rPr>
          <w:b/>
        </w:rPr>
        <w:t xml:space="preserve">Part IV – Opioid Treatment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excluding safe injection sites,</w:t>
      </w:r>
      <w:r>
        <w:rPr/>
        <w:t xml:space="preserve"> and inpatient facilities including substance </w:t>
      </w:r>
      <w:r>
        <w:t>((</w:t>
      </w:r>
      <w:r>
        <w:rPr>
          <w:strike/>
        </w:rPr>
        <w:t xml:space="preserve">abuse</w:t>
      </w:r>
      <w:r>
        <w:t>))</w:t>
      </w:r>
      <w:r>
        <w:rPr/>
        <w:t xml:space="preserve"> </w:t>
      </w:r>
      <w:r>
        <w:rPr>
          <w:u w:val="single"/>
        </w:rPr>
        <w:t xml:space="preserve">use disorder treatment</w:t>
      </w:r>
      <w:r>
        <w:rPr/>
        <w:t xml:space="preserv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u w:val="single"/>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589</w:t>
      </w:r>
      <w:r>
        <w:rPr/>
        <w:t xml:space="preserve"> and 2019 c 314 s 29 are each amended to read as follows:</w:t>
      </w:r>
    </w:p>
    <w:p>
      <w:pPr>
        <w:spacing w:before="0" w:after="0" w:line="408" w:lineRule="exact"/>
        <w:ind w:left="0" w:right="0" w:firstLine="576"/>
        <w:jc w:val="left"/>
      </w:pPr>
      <w:r>
        <w:rPr/>
        <w:t xml:space="preserve">(1) Subject to funds appropriated by the legislature, the authority shall </w:t>
      </w:r>
      <w:r>
        <w:t>((</w:t>
      </w:r>
      <w:r>
        <w:rPr>
          <w:strike/>
        </w:rPr>
        <w:t xml:space="preserve">implement a pilot project</w:t>
      </w:r>
      <w:r>
        <w:t>))</w:t>
      </w:r>
      <w:r>
        <w:rPr/>
        <w:t xml:space="preserve"> </w:t>
      </w:r>
      <w:r>
        <w:rPr>
          <w:u w:val="single"/>
        </w:rPr>
        <w:t xml:space="preserve">administer a grant program</w:t>
      </w:r>
      <w:r>
        <w:rPr/>
        <w:t xml:space="preserve">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w:t>
      </w:r>
      <w:r>
        <w:t>((</w:t>
      </w:r>
      <w:r>
        <w:rPr>
          <w:strike/>
        </w:rPr>
        <w:t xml:space="preserve">Under the pilot project, the</w:t>
      </w:r>
      <w:r>
        <w:t>))</w:t>
      </w:r>
      <w:r>
        <w:rPr/>
        <w:t xml:space="preserve"> </w:t>
      </w:r>
      <w:r>
        <w:rPr>
          <w:u w:val="single"/>
        </w:rPr>
        <w:t xml:space="preserve">The</w:t>
      </w:r>
      <w:r>
        <w:rPr/>
        <w:t xml:space="preserve"> authority must partner with the law enforcement assisted diversion national support bureau to award </w:t>
      </w:r>
      <w:r>
        <w:t>((</w:t>
      </w:r>
      <w:r>
        <w:rPr>
          <w:strike/>
        </w:rPr>
        <w:t xml:space="preserve">a contract</w:t>
      </w:r>
      <w:r>
        <w:t>))</w:t>
      </w:r>
      <w:r>
        <w:rPr/>
        <w:t xml:space="preserve"> </w:t>
      </w:r>
      <w:r>
        <w:rPr>
          <w:u w:val="single"/>
        </w:rPr>
        <w:t xml:space="preserve">contracts</w:t>
      </w:r>
      <w:r>
        <w:rPr/>
        <w:t xml:space="preserve">, subject to appropriation, for </w:t>
      </w:r>
      <w:r>
        <w:t>((</w:t>
      </w:r>
      <w:r>
        <w:rPr>
          <w:strike/>
        </w:rPr>
        <w:t xml:space="preserve">two or more geographic areas</w:t>
      </w:r>
      <w:r>
        <w:t>))</w:t>
      </w:r>
      <w:r>
        <w:rPr/>
        <w:t xml:space="preserve"> </w:t>
      </w:r>
      <w:r>
        <w:rPr>
          <w:u w:val="single"/>
        </w:rPr>
        <w:t xml:space="preserve">jurisdictions</w:t>
      </w:r>
      <w:r>
        <w:rPr/>
        <w:t xml:space="preserve"> in the state of Washington for law enforcement assisted diversion. Cities, counties, and tribes </w:t>
      </w:r>
      <w:r>
        <w:t>((</w:t>
      </w:r>
      <w:r>
        <w:rPr>
          <w:strike/>
        </w:rPr>
        <w:t xml:space="preserve">may compete for participation in a pilot project</w:t>
      </w:r>
      <w:r>
        <w:t>))</w:t>
      </w:r>
      <w:r>
        <w:rPr>
          <w:u w:val="single"/>
        </w:rPr>
        <w:t xml:space="preserve">, subdivisions thereof, public development authorities, and community-based organizations demonstrating support from necessary public partners, may serve as the lead agency applying for funding. Funds may be used to scale existing projects, and to invite additional jurisdictions to launch law enforcement assisted diversion programs</w:t>
      </w:r>
      <w:r>
        <w:rPr/>
        <w:t xml:space="preserve">.</w:t>
      </w:r>
    </w:p>
    <w:p>
      <w:pPr>
        <w:spacing w:before="0" w:after="0" w:line="408" w:lineRule="exact"/>
        <w:ind w:left="0" w:right="0" w:firstLine="576"/>
        <w:jc w:val="left"/>
      </w:pPr>
      <w:r>
        <w:rPr/>
        <w:t xml:space="preserve">(3) The </w:t>
      </w:r>
      <w:r>
        <w:t>((</w:t>
      </w:r>
      <w:r>
        <w:rPr>
          <w:strike/>
        </w:rPr>
        <w:t xml:space="preserve">pilot projects</w:t>
      </w:r>
      <w:r>
        <w:t>))</w:t>
      </w:r>
      <w:r>
        <w:rPr/>
        <w:t xml:space="preserve"> </w:t>
      </w:r>
      <w:r>
        <w:rPr>
          <w:u w:val="single"/>
        </w:rPr>
        <w:t xml:space="preserve">program</w:t>
      </w:r>
      <w:r>
        <w:rPr/>
        <w:t xml:space="preserve"> must provide for </w:t>
      </w:r>
      <w:r>
        <w:rPr>
          <w:u w:val="single"/>
        </w:rPr>
        <w:t xml:space="preserve">securing</w:t>
      </w:r>
      <w:r>
        <w:rPr/>
        <w:t xml:space="preserve"> comprehensive technical assistance from law enforcement assisted diversion implementation experts to develop and implement a law enforcement assisted diversion program </w:t>
      </w:r>
      <w:r>
        <w:t>((</w:t>
      </w:r>
      <w:r>
        <w:rPr>
          <w:strike/>
        </w:rPr>
        <w:t xml:space="preserve">in the pilot project's geographic areas</w:t>
      </w:r>
      <w:r>
        <w:t>))</w:t>
      </w:r>
      <w:r>
        <w:rPr/>
        <w:t xml:space="preserve"> in a way that ensures fidelity to the research-based law enforcement assisted diversion model. </w:t>
      </w:r>
      <w:r>
        <w:rPr>
          <w:u w:val="single"/>
        </w:rPr>
        <w:t xml:space="preserve">Sufficient funds must be allocated from grant program funds to secure technical assistance for the authority and for the implementing jurisdictions.</w:t>
      </w:r>
    </w:p>
    <w:p>
      <w:pPr>
        <w:spacing w:before="0" w:after="0" w:line="408" w:lineRule="exact"/>
        <w:ind w:left="0" w:right="0" w:firstLine="576"/>
        <w:jc w:val="left"/>
      </w:pPr>
      <w:r>
        <w:rPr/>
        <w:t xml:space="preserve">(4) The key elements of a law enforcement assisted diversion </w:t>
      </w:r>
      <w:r>
        <w:t>((</w:t>
      </w:r>
      <w:r>
        <w:rPr>
          <w:strike/>
        </w:rPr>
        <w:t xml:space="preserve">pilot project</w:t>
      </w:r>
      <w:r>
        <w:t>))</w:t>
      </w:r>
      <w:r>
        <w:rPr/>
        <w:t xml:space="preserve"> </w:t>
      </w:r>
      <w:r>
        <w:rPr>
          <w:u w:val="single"/>
        </w:rPr>
        <w:t xml:space="preserve">program</w:t>
      </w:r>
      <w:r>
        <w:rPr/>
        <w:t xml:space="preserve">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w:t>
      </w:r>
      <w:r>
        <w:t>((</w:t>
      </w:r>
      <w:r>
        <w:rPr>
          <w:strike/>
        </w:rPr>
        <w:t xml:space="preserve">Twenty-four</w:t>
      </w:r>
      <w:r>
        <w:t>))</w:t>
      </w:r>
      <w:r>
        <w:rPr/>
        <w:t xml:space="preserve"> </w:t>
      </w:r>
      <w:r>
        <w:rPr>
          <w:u w:val="single"/>
        </w:rPr>
        <w:t xml:space="preserve">24</w:t>
      </w:r>
      <w:r>
        <w:rPr/>
        <w:t xml:space="preserve">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0" w:after="0" w:line="408" w:lineRule="exact"/>
        <w:ind w:left="0" w:right="0" w:firstLine="576"/>
        <w:jc w:val="left"/>
      </w:pPr>
      <w:r>
        <w:rPr>
          <w:u w:val="single"/>
        </w:rPr>
        <w:t xml:space="preserve">(5)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law enforcement assisted diversion program or activities carried out within the purview of a grant received under this program except upon proof of bad faith or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w:t>
      </w:r>
      <w:r>
        <w:t>((</w:t>
      </w:r>
      <w:r>
        <w:rPr>
          <w:strike/>
        </w:rPr>
        <w:t xml:space="preserve">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r>
        <w:t>))</w:t>
      </w:r>
      <w:r>
        <w:rPr/>
        <w:t xml:space="preserve"> </w:t>
      </w:r>
      <w:r>
        <w:rPr>
          <w:u w:val="single"/>
        </w:rPr>
        <w:t xml:space="preserve">Provide public notice to all appropriate media outlets in the community in which the facility is proposed to be located that states the applicant is proposing a facility in that community</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w:t>
      </w:r>
      <w:r>
        <w:rPr>
          <w:u w:val="single"/>
        </w:rPr>
        <w:t xml:space="preserve">A mobile or fixed-site medication unit may be established as part of a licensed opioid treatment program.</w:t>
      </w:r>
    </w:p>
    <w:p>
      <w:pPr>
        <w:spacing w:before="0" w:after="0" w:line="408" w:lineRule="exact"/>
        <w:ind w:left="0" w:right="0" w:firstLine="576"/>
        <w:jc w:val="left"/>
      </w:pPr>
      <w:r>
        <w:rPr>
          <w:u w:val="single"/>
        </w:rPr>
        <w:t xml:space="preserve">(8)</w:t>
      </w:r>
      <w:r>
        <w:rPr/>
        <w:t xml:space="preserve">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w:t>
      </w:r>
      <w:r>
        <w:rPr>
          <w:u w:val="single"/>
        </w:rPr>
        <w:t xml:space="preserve">, including methadone</w:t>
      </w:r>
      <w:r>
        <w:rPr/>
        <w:t xml:space="preserve">; and</w:t>
      </w:r>
    </w:p>
    <w:p>
      <w:pPr>
        <w:spacing w:before="0" w:after="0" w:line="408" w:lineRule="exact"/>
        <w:ind w:left="0" w:right="0" w:firstLine="576"/>
        <w:jc w:val="left"/>
      </w:pPr>
      <w:r>
        <w:rPr/>
        <w:t xml:space="preserve">(b) Provides a comprehensive range of medical and rehabilitative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and services programs and recovery housing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and services programs and recovery housing in underserved areas such as central and eastern Washington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240" w:after="0" w:line="408" w:lineRule="exact"/>
        <w:ind w:left="0" w:right="0" w:firstLine="576"/>
        <w:jc w:val="center"/>
      </w:pPr>
      <w:r>
        <w:rPr>
          <w:b/>
        </w:rPr>
        <w:t xml:space="preserve">Part V –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Black, indigenous, and other people of color communities, immigrant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Black, indigenous, and other people of color communities, and immigrant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 The exemption in subsection (2) of this section applies to taxes levied for collection in calendar years 2024 through 2033.</w:t>
      </w:r>
    </w:p>
    <w:p>
      <w:pPr>
        <w:spacing w:before="0" w:after="0" w:line="408" w:lineRule="exact"/>
        <w:ind w:left="0" w:right="0" w:firstLine="576"/>
        <w:jc w:val="left"/>
      </w:pPr>
      <w:r>
        <w:rPr>
          <w:u w:val="single"/>
        </w:rPr>
        <w:t xml:space="preserve">(5)</w:t>
      </w:r>
      <w:r>
        <w:rPr/>
        <w:t xml:space="preserve"> This exemption is subject to the administrative provisions contained in RCW 84.36.800 through 84.36.865.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18, chapter . . ., Laws of 2023 (section 18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By exempting property used by nonprofit organizations maintaining approved recovery residences, it is the legislature's specific public policy objective to maximize funding for recovery residences to the extent possible, thereby increasing availability of such residences.</w:t>
      </w:r>
    </w:p>
    <w:p>
      <w:pPr>
        <w:spacing w:before="0" w:after="0" w:line="408" w:lineRule="exact"/>
        <w:ind w:left="0" w:right="0" w:firstLine="576"/>
        <w:jc w:val="left"/>
      </w:pPr>
      <w:r>
        <w:rPr/>
        <w:t xml:space="preserve">(4) To measure the effectiveness of the tax exemption provided in section 18 of this act in achieving the specific public policy objectives described in subsection (3) of this section, the joint legislative audit and review committee must evaluate:</w:t>
      </w:r>
    </w:p>
    <w:p>
      <w:pPr>
        <w:spacing w:before="0" w:after="0" w:line="408" w:lineRule="exact"/>
        <w:ind w:left="0" w:right="0" w:firstLine="576"/>
        <w:jc w:val="left"/>
      </w:pPr>
      <w:r>
        <w:rPr/>
        <w:t xml:space="preserve">(a) Annual changes in the total number of parcels qualifying for the exemption under section 18 of this act;</w:t>
      </w:r>
    </w:p>
    <w:p>
      <w:pPr>
        <w:spacing w:before="0" w:after="0" w:line="408" w:lineRule="exact"/>
        <w:ind w:left="0" w:right="0" w:firstLine="576"/>
        <w:jc w:val="left"/>
      </w:pPr>
      <w:r>
        <w:rPr/>
        <w:t xml:space="preserve">(b) The amount of annual property tax relief resulting from the tax exemption under section 18 of this act;</w:t>
      </w:r>
    </w:p>
    <w:p>
      <w:pPr>
        <w:spacing w:before="0" w:after="0" w:line="408" w:lineRule="exact"/>
        <w:ind w:left="0" w:right="0" w:firstLine="576"/>
        <w:jc w:val="left"/>
      </w:pPr>
      <w:r>
        <w:rPr/>
        <w:t xml:space="preserve">(c) The average annual number of people housed at recovery residences located on property qualifying for the exemption under section 18 of this act;</w:t>
      </w:r>
    </w:p>
    <w:p>
      <w:pPr>
        <w:spacing w:before="0" w:after="0" w:line="408" w:lineRule="exact"/>
        <w:ind w:left="0" w:right="0" w:firstLine="576"/>
        <w:jc w:val="left"/>
      </w:pPr>
      <w:r>
        <w:rPr/>
        <w:t xml:space="preserve">(d) The annualized amount charged for housing at recovery residences located on property qualifying for the exemption under section 18 of this act and the annualized estimated increase in the charge for housing if the properties had not been eligible for the exemption; and</w:t>
      </w:r>
    </w:p>
    <w:p>
      <w:pPr>
        <w:spacing w:before="0" w:after="0" w:line="408" w:lineRule="exact"/>
        <w:ind w:left="0" w:right="0" w:firstLine="576"/>
        <w:jc w:val="left"/>
      </w:pPr>
      <w:r>
        <w:rPr/>
        <w:t xml:space="preserve">(e) The annual amount of expenditures by nonprofits to maintain recovery residences located on property qualifying for the exemption under section 18 of this act.</w:t>
      </w:r>
    </w:p>
    <w:p>
      <w:pPr>
        <w:spacing w:before="0" w:after="0" w:line="408" w:lineRule="exact"/>
        <w:ind w:left="0" w:right="0" w:firstLine="576"/>
        <w:jc w:val="left"/>
      </w:pPr>
      <w:r>
        <w:rPr/>
        <w:t xml:space="preserve">(5) The legislature intends to extend the expiration date of the property tax exemption under section 18 of this act if the review by the joint legislative audit and review committee finds that:</w:t>
      </w:r>
    </w:p>
    <w:p>
      <w:pPr>
        <w:spacing w:before="0" w:after="0" w:line="408" w:lineRule="exact"/>
        <w:ind w:left="0" w:right="0" w:firstLine="576"/>
        <w:jc w:val="left"/>
      </w:pPr>
      <w:r>
        <w:rPr/>
        <w:t xml:space="preserve">(a) The number of properties qualifying for the exemption under section 18 of this act has increased;</w:t>
      </w:r>
    </w:p>
    <w:p>
      <w:pPr>
        <w:spacing w:before="0" w:after="0" w:line="408" w:lineRule="exact"/>
        <w:ind w:left="0" w:right="0" w:firstLine="576"/>
        <w:jc w:val="left"/>
      </w:pPr>
      <w:r>
        <w:rPr/>
        <w:t xml:space="preserve">(b) The number of individuals using recovery housing located on property qualifying for the exemption under section 18 of this act has increased; and</w:t>
      </w:r>
    </w:p>
    <w:p>
      <w:pPr>
        <w:spacing w:before="0" w:after="0" w:line="408" w:lineRule="exact"/>
        <w:ind w:left="0" w:right="0" w:firstLine="576"/>
        <w:jc w:val="left"/>
      </w:pPr>
      <w:r>
        <w:rPr/>
        <w:t xml:space="preserve">(c) The amount charged for recovery housing is reasonably consistent with the actual cost of operating and maintaining the housing.</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tax exemption under section 18 of this act as approved by the department of revenue under RCW 84.36.815;</w:t>
      </w:r>
    </w:p>
    <w:p>
      <w:pPr>
        <w:spacing w:before="0" w:after="0" w:line="408" w:lineRule="exact"/>
        <w:ind w:left="0" w:right="0" w:firstLine="576"/>
        <w:jc w:val="left"/>
      </w:pPr>
      <w:r>
        <w:rPr/>
        <w:t xml:space="preserve">(b) Annual financial statements prepared by nonprofit entities claiming the tax exemption under section 18 of this act;</w:t>
      </w:r>
    </w:p>
    <w:p>
      <w:pPr>
        <w:spacing w:before="0" w:after="0" w:line="408" w:lineRule="exact"/>
        <w:ind w:left="0" w:right="0" w:firstLine="576"/>
        <w:jc w:val="left"/>
      </w:pPr>
      <w:r>
        <w:rPr/>
        <w:t xml:space="preserve">(c) Filings with the federal government to maintain federal tax exempt status by nonprofit organizations claiming the tax exemption under section 18 of this act; and</w:t>
      </w:r>
    </w:p>
    <w:p>
      <w:pPr>
        <w:spacing w:before="0" w:after="0" w:line="408" w:lineRule="exact"/>
        <w:ind w:left="0" w:right="0" w:firstLine="576"/>
        <w:jc w:val="left"/>
      </w:pPr>
      <w:r>
        <w:rPr/>
        <w:t xml:space="preserve">(d) Any other data necessary for the evaluation under subsection (4) of this section.</w:t>
      </w:r>
    </w:p>
    <w:p>
      <w:pPr>
        <w:spacing w:before="240" w:after="0" w:line="408" w:lineRule="exact"/>
        <w:ind w:left="0" w:right="0" w:firstLine="576"/>
        <w:jc w:val="center"/>
      </w:pPr>
      <w:r>
        <w:rPr>
          <w:b/>
        </w:rPr>
        <w:t xml:space="preserve">Part VI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children, youth, and families, shall develop a training for parents of adolescents and transition age youth with substance use disorders by June 30, 2024, which training must build on and be consistent and compatible with existing training developed by the authority for families impacted by substance use disorder, and addressing the following:</w:t>
      </w:r>
    </w:p>
    <w:p>
      <w:pPr>
        <w:spacing w:before="0" w:after="0" w:line="408" w:lineRule="exact"/>
        <w:ind w:left="0" w:right="0" w:firstLine="576"/>
        <w:jc w:val="left"/>
      </w:pPr>
      <w:r>
        <w:rPr/>
        <w:t xml:space="preserve">(a) Science and education related to substance use disorders and recovery;</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w:t>
      </w:r>
    </w:p>
    <w:p>
      <w:pPr>
        <w:spacing w:before="0" w:after="0" w:line="408" w:lineRule="exact"/>
        <w:ind w:left="0" w:right="0" w:firstLine="576"/>
        <w:jc w:val="left"/>
      </w:pPr>
      <w:r>
        <w:rPr/>
        <w:t xml:space="preserve">(d) Means to obtain opioid overdose reversal medication when appropriate and instruction on proper use; and</w:t>
      </w:r>
    </w:p>
    <w:p>
      <w:pPr>
        <w:spacing w:before="0" w:after="0" w:line="408" w:lineRule="exact"/>
        <w:ind w:left="0" w:right="0" w:firstLine="576"/>
        <w:jc w:val="left"/>
      </w:pPr>
      <w:r>
        <w:rPr/>
        <w:t xml:space="preserve">(e) Suicide prevention.</w:t>
      </w:r>
    </w:p>
    <w:p>
      <w:pPr>
        <w:spacing w:before="0" w:after="0" w:line="408" w:lineRule="exact"/>
        <w:ind w:left="0" w:right="0" w:firstLine="576"/>
        <w:jc w:val="left"/>
      </w:pPr>
      <w:r>
        <w:rPr/>
        <w:t xml:space="preserve">(2) The authority and the department of children, youth, and families shall make this training publicly available, and the department of children, youth, and families must promote the training to licensed foster parents and caregivers, including any tribally licensed foster parents and tribal caregivers.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provide opioid overdose reversal medication
and training in the use of such medication to all department staff
whose job duties require in-person service or case management for
child welfare or juvenile rehabilitation clients.</w:t>
      </w:r>
    </w:p>
    <w:p>
      <w:pPr>
        <w:spacing w:before="240" w:after="0" w:line="408" w:lineRule="exact"/>
        <w:ind w:left="0" w:right="0" w:firstLine="576"/>
        <w:jc w:val="center"/>
      </w:pPr>
      <w:r>
        <w:rPr>
          <w:b/>
        </w:rPr>
        <w:t xml:space="preserve">Part VII –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must develop and implement a data integration platform by June 30, 2025, to support recovery navigator programs, law enforcement assisted diversion programs, arrest and jail alternative programs, and similar diversion efforts. The data integration platform shall:</w:t>
      </w:r>
    </w:p>
    <w:p>
      <w:pPr>
        <w:spacing w:before="0" w:after="0" w:line="408" w:lineRule="exact"/>
        <w:ind w:left="0" w:right="0" w:firstLine="576"/>
        <w:jc w:val="left"/>
      </w:pPr>
      <w:r>
        <w:rPr/>
        <w:t xml:space="preserve">(a) Serve as a statewide common database available for tracking diversion efforts across the state;</w:t>
      </w:r>
    </w:p>
    <w:p>
      <w:pPr>
        <w:spacing w:before="0" w:after="0" w:line="408" w:lineRule="exact"/>
        <w:ind w:left="0" w:right="0" w:firstLine="576"/>
        <w:jc w:val="left"/>
      </w:pPr>
      <w:r>
        <w:rPr/>
        <w:t xml:space="preserve">(b) Serve as a data collection and management tool for practitioners, allowing practitioners to input data and information relating to the utilization and outcomes of pretrial diversions, including whether such diversions were terminated, were successfully completed and resulted in dismissal, or are still ongoing;</w:t>
      </w:r>
    </w:p>
    <w:p>
      <w:pPr>
        <w:spacing w:before="0" w:after="0" w:line="408" w:lineRule="exact"/>
        <w:ind w:left="0" w:right="0" w:firstLine="576"/>
        <w:jc w:val="left"/>
      </w:pPr>
      <w:r>
        <w:rPr/>
        <w:t xml:space="preserve">(c) Assist in standardizing definitions and practices; and</w:t>
      </w:r>
    </w:p>
    <w:p>
      <w:pPr>
        <w:spacing w:before="0" w:after="0" w:line="408" w:lineRule="exact"/>
        <w:ind w:left="0" w:right="0" w:firstLine="576"/>
        <w:jc w:val="left"/>
      </w:pPr>
      <w:r>
        <w:rPr/>
        <w:t xml:space="preserve">(d) Track pretrial diversion participants by race, ethnicity, gender, gender expression or identity, disability status, and age.</w:t>
      </w:r>
    </w:p>
    <w:p>
      <w:pPr>
        <w:spacing w:before="0" w:after="0" w:line="408" w:lineRule="exact"/>
        <w:ind w:left="0" w:right="0" w:firstLine="576"/>
        <w:jc w:val="left"/>
      </w:pPr>
      <w:r>
        <w:rPr/>
        <w:t xml:space="preserve">(2) If possible, the authority must leverage and interact with existing platforms already in use in efforts funded by the authority. The authority must establish a quality assurance process for behavioral health administrative services organizations and employ data validation for fields in the data collection workbook. The authority must engage and consult with the law enforcement assisted diversion national support bureau on data integration approaches, platforms, quality assurance protocols, and validation practices.</w:t>
      </w:r>
    </w:p>
    <w:p>
      <w:pPr>
        <w:spacing w:before="0" w:after="0" w:line="408" w:lineRule="exact"/>
        <w:ind w:left="0" w:right="0" w:firstLine="576"/>
        <w:jc w:val="left"/>
      </w:pPr>
      <w:r>
        <w:rPr/>
        <w:t xml:space="preserve">(3) Information submitted to the data integration platform is exempt from public disclosure requirements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2020 c 323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 </w:t>
      </w:r>
      <w:r>
        <w:t>((</w:t>
      </w:r>
      <w:r>
        <w:rPr>
          <w:strike/>
        </w:rPr>
        <w:t xml:space="preserve">and</w:t>
      </w:r>
      <w:r>
        <w:t>))</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w:t>
      </w:r>
      <w:r>
        <w:rPr>
          <w:u w:val="single"/>
        </w:rPr>
        <w:t xml:space="preserve">; and</w:t>
      </w:r>
    </w:p>
    <w:p>
      <w:pPr>
        <w:spacing w:before="0" w:after="0" w:line="408" w:lineRule="exact"/>
        <w:ind w:left="0" w:right="0" w:firstLine="576"/>
        <w:jc w:val="left"/>
      </w:pPr>
      <w:r>
        <w:rPr>
          <w:u w:val="single"/>
        </w:rPr>
        <w:t xml:space="preserve">(m) Data submitted to the data integration platform under section 22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programs under RCW 71.24.115 and law enforcement assisted diversion programs under RCW 71.24.589 implemented in Washington state, with reports due by June 30, 2028, June 30, 2033, and June 30, 2038, and an assessment as described under subsection (2) of this section. The Washington state institute for public policy shall collaborate with the authority and the substance use recovery services advisory committee under RCW 71.24.546 on the topic of data collection and to determine the parameters of the report, which shall include:</w:t>
      </w:r>
    </w:p>
    <w:p>
      <w:pPr>
        <w:spacing w:before="0" w:after="0" w:line="408" w:lineRule="exact"/>
        <w:ind w:left="0" w:right="0" w:firstLine="576"/>
        <w:jc w:val="left"/>
      </w:pPr>
      <w:r>
        <w:rPr/>
        <w:t xml:space="preserve">(a) Recidivism rates for recovery navigator and law enforcement assisted diversion program participants, including a comparison between individuals who did and did not use the pretrial diversion program under section 9 of this act, and outcomes for these individuals;</w:t>
      </w:r>
    </w:p>
    <w:p>
      <w:pPr>
        <w:spacing w:before="0" w:after="0" w:line="408" w:lineRule="exact"/>
        <w:ind w:left="0" w:right="0" w:firstLine="576"/>
        <w:jc w:val="left"/>
      </w:pPr>
      <w:r>
        <w:rPr/>
        <w:t xml:space="preserve">(b) Trends or disparities in utilization of the recovery navigator and LEAD programs and outcomes based on race, ethnicity, gender, gender expression or identity, disability status, age, and other appropriate characteristics; and</w:t>
      </w:r>
    </w:p>
    <w:p>
      <w:pPr>
        <w:spacing w:before="0" w:after="0" w:line="408" w:lineRule="exact"/>
        <w:ind w:left="0" w:right="0" w:firstLine="576"/>
        <w:jc w:val="left"/>
      </w:pPr>
      <w:r>
        <w:rPr/>
        <w:t xml:space="preserve">(c) Recommendations, if any, for modification and improvement of the recovery navigator program or law enforcement assisted diversion programs.</w:t>
      </w:r>
    </w:p>
    <w:p>
      <w:pPr>
        <w:spacing w:before="0" w:after="0" w:line="408" w:lineRule="exact"/>
        <w:ind w:left="0" w:right="0" w:firstLine="576"/>
        <w:jc w:val="left"/>
      </w:pPr>
      <w:r>
        <w:rPr/>
        <w:t xml:space="preserve">(2)(a) The Washington state institute for public policy shall, in consultation with the authority and other key stakeholders, conduct a descriptive assessment of the current status of statewide recovery navigator programs and the degree to which the implementation of these programs reflects fidelity to the core principles of the law enforcement assisted diversion program as established by the law enforcement assisted diversion national support bureau in its toolkit as it existed on July 1, 2023, which shall include:</w:t>
      </w:r>
    </w:p>
    <w:p>
      <w:pPr>
        <w:spacing w:before="0" w:after="0" w:line="408" w:lineRule="exact"/>
        <w:ind w:left="0" w:right="0" w:firstLine="576"/>
        <w:jc w:val="left"/>
      </w:pPr>
      <w:r>
        <w:rPr/>
        <w:t xml:space="preserve">(i) The results of the law enforcement assisted diversion standards fidelity index analysis, conducted by an independent research scientist with expertise in law enforcement assisted diversion evaluation, including findings with respect to each standard assessed, for each recovery navigator program, in each behavioral health administrative services organization region;</w:t>
      </w:r>
    </w:p>
    <w:p>
      <w:pPr>
        <w:spacing w:before="0" w:after="0" w:line="408" w:lineRule="exact"/>
        <w:ind w:left="0" w:right="0" w:firstLine="576"/>
        <w:jc w:val="left"/>
      </w:pPr>
      <w:r>
        <w:rPr/>
        <w:t xml:space="preserve">(ii) Reports on utilization of technical support from the law enforcement assisted diversion national support bureau by recovery navigator program contractors, the authority, and behavioral health administrative services organizations; and</w:t>
      </w:r>
    </w:p>
    <w:p>
      <w:pPr>
        <w:spacing w:before="0" w:after="0" w:line="408" w:lineRule="exact"/>
        <w:ind w:left="0" w:right="0" w:firstLine="576"/>
        <w:jc w:val="left"/>
      </w:pPr>
      <w:r>
        <w:rPr/>
        <w:t xml:space="preserve">(iii) Barriers to achieving fidelity to core principles.</w:t>
      </w:r>
    </w:p>
    <w:p>
      <w:pPr>
        <w:spacing w:before="0" w:after="0" w:line="408" w:lineRule="exact"/>
        <w:ind w:left="0" w:right="0" w:firstLine="576"/>
        <w:jc w:val="left"/>
      </w:pPr>
      <w:r>
        <w:rPr/>
        <w:t xml:space="preserve">(b) The report shall also describe law enforcement assisted diversion programs in Washington state that are not affiliated with recovery navigator programs.</w:t>
      </w:r>
    </w:p>
    <w:p>
      <w:pPr>
        <w:spacing w:before="0" w:after="0" w:line="408" w:lineRule="exact"/>
        <w:ind w:left="0" w:right="0" w:firstLine="576"/>
        <w:jc w:val="left"/>
      </w:pPr>
      <w:r>
        <w:rPr/>
        <w:t xml:space="preserve">(c) The report may include recommendations for changes to recovery navigator programs reported by recovery navigator program administrators, stakeholders, or participants.</w:t>
      </w:r>
    </w:p>
    <w:p>
      <w:pPr>
        <w:spacing w:before="0" w:after="0" w:line="408" w:lineRule="exact"/>
        <w:ind w:left="0" w:right="0" w:firstLine="576"/>
        <w:jc w:val="left"/>
      </w:pPr>
      <w:r>
        <w:rPr/>
        <w:t xml:space="preserve">(d) The authority, behavioral health administrative services organizations, and other recovery navigator program administrators shall cooperate with the institute in making this assessment.</w:t>
      </w:r>
    </w:p>
    <w:p>
      <w:pPr>
        <w:spacing w:before="0" w:after="0" w:line="408" w:lineRule="exact"/>
        <w:ind w:left="0" w:right="0" w:firstLine="576"/>
        <w:jc w:val="left"/>
      </w:pPr>
      <w:r>
        <w:rPr/>
        <w:t xml:space="preserve">(e) The institute shall submit this assessment to the governor and relevant committees of the legislature by June 30, 2024.</w:t>
      </w:r>
    </w:p>
    <w:p>
      <w:pPr>
        <w:spacing w:before="0" w:after="0" w:line="408" w:lineRule="exact"/>
        <w:ind w:left="0" w:right="0" w:firstLine="576"/>
        <w:jc w:val="left"/>
      </w:pPr>
      <w:r>
        <w:rPr/>
        <w:t xml:space="preserve">(3) The authority shall cooperate with the Washington state institute for public policy to provide data for the assessment and reports under this section.</w:t>
      </w:r>
    </w:p>
    <w:p>
      <w:pPr>
        <w:spacing w:before="0" w:after="0" w:line="408" w:lineRule="exact"/>
        <w:ind w:left="0" w:right="0" w:firstLine="576"/>
        <w:jc w:val="left"/>
      </w:pPr>
      <w:r>
        <w:rPr/>
        <w:t xml:space="preserve">(4) The authority must establish an expedited preapproval process by August 1, 2023, that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115</w:t>
      </w:r>
      <w:r>
        <w:rPr/>
        <w:t xml:space="preserve"> and 2021 c 311 s 2 are each amended to read as follows:</w:t>
      </w:r>
    </w:p>
    <w:p>
      <w:pPr>
        <w:spacing w:before="0" w:after="0" w:line="408" w:lineRule="exact"/>
        <w:ind w:left="0" w:right="0" w:firstLine="576"/>
        <w:jc w:val="left"/>
      </w:pPr>
      <w:r>
        <w:rPr/>
        <w:t xml:space="preserve">(1) Each behavioral health administrative services organization shall establish </w:t>
      </w:r>
      <w:r>
        <w:t>((</w:t>
      </w:r>
      <w:r>
        <w:rPr>
          <w:strike/>
        </w:rPr>
        <w:t xml:space="preserve">a</w:t>
      </w:r>
      <w:r>
        <w:t>))</w:t>
      </w:r>
      <w:r>
        <w:rPr/>
        <w:t xml:space="preserve"> recovery navigator </w:t>
      </w:r>
      <w:r>
        <w:t>((</w:t>
      </w:r>
      <w:r>
        <w:rPr>
          <w:strike/>
        </w:rPr>
        <w:t xml:space="preserve">program</w:t>
      </w:r>
      <w:r>
        <w:t>))</w:t>
      </w:r>
      <w:r>
        <w:rPr/>
        <w:t xml:space="preserve"> </w:t>
      </w:r>
      <w:r>
        <w:rPr>
          <w:u w:val="single"/>
        </w:rPr>
        <w:t xml:space="preserve">programs with the goal of providing law enforcement and other criminal legal system personnel with a credible alternative to further legal system involvement for criminal activity that stems from unmet behavioral health needs or poverty. The programs shall work to improve community health and safety by reducing individuals' involvement with the criminal legal system through the use of specific human services tools and in coordination with community input. Each program must include a dedicated project manager and be governed by a policy coordinating group comprised, in alignment with the core principles, of local executive and legislative officials, public safety agencies, including police and prosecutors, and civil rights, public defense, and human services organizations</w:t>
      </w:r>
      <w:r>
        <w:rPr/>
        <w:t xml:space="preserve">.</w:t>
      </w:r>
    </w:p>
    <w:p>
      <w:pPr>
        <w:spacing w:before="0" w:after="0" w:line="408" w:lineRule="exact"/>
        <w:ind w:left="0" w:right="0" w:firstLine="576"/>
        <w:jc w:val="left"/>
      </w:pPr>
      <w:r>
        <w:rPr>
          <w:u w:val="single"/>
        </w:rPr>
        <w:t xml:space="preserve">(2) The recovery navigator programs shall be organized on a scale that permits meaningful engagement, collaboration, and coordination with local law enforcement and municipal agencies through the policy coordinating groups.</w:t>
      </w:r>
      <w:r>
        <w:rPr/>
        <w:t xml:space="preserve"> The </w:t>
      </w:r>
      <w:r>
        <w:t>((</w:t>
      </w:r>
      <w:r>
        <w:rPr>
          <w:strike/>
        </w:rPr>
        <w:t xml:space="preserve">program</w:t>
      </w:r>
      <w:r>
        <w:t>))</w:t>
      </w:r>
      <w:r>
        <w:rPr/>
        <w:t xml:space="preserve"> </w:t>
      </w:r>
      <w:r>
        <w:rPr>
          <w:u w:val="single"/>
        </w:rPr>
        <w:t xml:space="preserve">programs</w:t>
      </w:r>
      <w:r>
        <w:rPr/>
        <w:t xml:space="preserve"> shall provide community-based outreach, intake, assessment, and connection to services and, as appropriate, long-term intensive case management and recovery coaching services, to youth and adults with substance use disorder, including for persons with co-occurring substance use disorders and mental health conditions, who are referred to the program from diverse sources and shall facilitate and coordinate connections to a broad range of community resources for youth and adults with substance use disorder, including treatment and recovery support services</w:t>
      </w:r>
      <w:r>
        <w:rPr>
          <w:u w:val="single"/>
        </w:rPr>
        <w:t xml:space="preserve">. Recovery navigator programs must serve and prioritize individuals who are actually or potentially exposed to the criminal legal system with respect to unlawful behavior connected to substance use or other behavioral health issues</w:t>
      </w:r>
      <w:r>
        <w:rPr/>
        <w:t xml:space="preserve">.</w:t>
      </w:r>
    </w:p>
    <w:p>
      <w:pPr>
        <w:spacing w:before="0" w:after="0" w:line="408" w:lineRule="exact"/>
        <w:ind w:left="0" w:right="0" w:firstLine="576"/>
        <w:jc w:val="left"/>
      </w:pPr>
      <w:r>
        <w:t>((</w:t>
      </w:r>
      <w:r>
        <w:rPr>
          <w:strike/>
        </w:rPr>
        <w:t xml:space="preserve">(2) The</w:t>
      </w:r>
      <w:r>
        <w:t>))</w:t>
      </w:r>
      <w:r>
        <w:rPr/>
        <w:t xml:space="preserve"> </w:t>
      </w:r>
      <w:r>
        <w:rPr>
          <w:u w:val="single"/>
        </w:rPr>
        <w:t xml:space="preserve">(3) By June 30, 2024, the</w:t>
      </w:r>
      <w:r>
        <w:rPr/>
        <w:t xml:space="preserve"> authority shall </w:t>
      </w:r>
      <w:r>
        <w:t>((</w:t>
      </w:r>
      <w:r>
        <w:rPr>
          <w:strike/>
        </w:rPr>
        <w:t xml:space="preserve">establish</w:t>
      </w:r>
      <w:r>
        <w:t>))</w:t>
      </w:r>
      <w:r>
        <w:rPr/>
        <w:t xml:space="preserve"> </w:t>
      </w:r>
      <w:r>
        <w:rPr>
          <w:u w:val="single"/>
        </w:rPr>
        <w:t xml:space="preserve">revise its</w:t>
      </w:r>
      <w:r>
        <w:rPr/>
        <w:t xml:space="preserve"> uniform program standards for behavioral health administrative services organizations to follow in the design of their recovery navigator programs </w:t>
      </w:r>
      <w:r>
        <w:rPr>
          <w:u w:val="single"/>
        </w:rPr>
        <w:t xml:space="preserve">to achieve fidelity with the core principles</w:t>
      </w:r>
      <w:r>
        <w:rPr/>
        <w:t xml:space="preserve">. The uniform program standards must be modeled upon the components of the law enforcement assisted diversion program and address project management, field engagement, biopsychosocial assessment, intensive case management and care coordination, stabilization housing when available and appropriate, and, as necessary, legal system coordination </w:t>
      </w:r>
      <w:r>
        <w:rPr>
          <w:u w:val="single"/>
        </w:rPr>
        <w:t xml:space="preserve">for participants' legal cases that may precede or follow referral to the program. The uniform program standards must incorporate the law enforcement assisted diversion framework for diversion at multiple points of engagement with the criminal legal system, including prearrest, prebooking, prefiling, and for ongoing case conferencing with law enforcement, prosecutors, community stakeholders, and program case managers</w:t>
      </w:r>
      <w:r>
        <w:rPr/>
        <w:t xml:space="preserve">. The authority must adopt the uniform program standards from the components of the law enforcement assisted diversion program to accommodate an expanded population of persons with substance use disorders, including persons with co-occurring substance use disorders and mental health conditions, </w:t>
      </w:r>
      <w:r>
        <w:t>((</w:t>
      </w:r>
      <w:r>
        <w:rPr>
          <w:strike/>
        </w:rPr>
        <w:t xml:space="preserve">and allow</w:t>
      </w:r>
      <w:r>
        <w:t>))</w:t>
      </w:r>
      <w:r>
        <w:rPr/>
        <w:t xml:space="preserve"> </w:t>
      </w:r>
      <w:r>
        <w:rPr>
          <w:u w:val="single"/>
        </w:rPr>
        <w:t xml:space="preserve">provide</w:t>
      </w:r>
      <w:r>
        <w:rPr/>
        <w:t xml:space="preserve"> for referrals from a broad range of sources</w:t>
      </w:r>
      <w:r>
        <w:rPr>
          <w:u w:val="single"/>
        </w:rPr>
        <w:t xml:space="preserve">, and require prioritization of those who are or likely will be exposed to the criminal legal system related to their behavioral health challenges</w:t>
      </w:r>
      <w:r>
        <w:rPr/>
        <w:t xml:space="preserve">. In addition to accepting referrals from law enforcement </w:t>
      </w:r>
      <w:r>
        <w:rPr>
          <w:u w:val="single"/>
        </w:rPr>
        <w:t xml:space="preserve">and courts of limited jurisdiction</w:t>
      </w:r>
      <w:r>
        <w:rPr/>
        <w:t xml:space="preserve">, the uniform program standards must provide guidance for accepting referrals on behalf of persons with substance use disorders, including persons with co-occurring substance use disorders and mental health conditions, from various sources including, but not limited to, self-referral, family members of the individual, emergency department personnel, persons engaged with serving homeless persons, including those living unsheltered or in encampments, fire department personnel, emergency medical service personnel, community-based organizations, members of the business community, harm reduction program personnel, faith-based organization staff, and other sources within the criminal legal system, </w:t>
      </w:r>
      <w:r>
        <w:t>((</w:t>
      </w:r>
      <w:r>
        <w:rPr>
          <w:strike/>
        </w:rPr>
        <w:t xml:space="preserve">as outlined</w:t>
      </w:r>
      <w:r>
        <w:t>))</w:t>
      </w:r>
      <w:r>
        <w:rPr/>
        <w:t xml:space="preserve"> </w:t>
      </w:r>
      <w:r>
        <w:rPr>
          <w:u w:val="single"/>
        </w:rPr>
        <w:t xml:space="preserve">so that individuals are engaged as early as possible</w:t>
      </w:r>
      <w:r>
        <w:rPr/>
        <w:t xml:space="preserve"> within the sequential intercept model. In developing response time requirements within the statewide program standards, the authority shall require, subject to the availability of amounts appropriated for this specific purpose, that responses to referrals from law enforcement occur immediately for in-custody referrals and shall strive for rapid response times to other appropriate settings such as emergency departments </w:t>
      </w:r>
      <w:r>
        <w:rPr>
          <w:u w:val="single"/>
        </w:rPr>
        <w:t xml:space="preserve">and courts of limited jurisdiction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Subject to the availability of amounts appropriated for this specific purpose, the authority shall provide funding to each behavioral health administrative services organization for the </w:t>
      </w:r>
      <w:r>
        <w:t>((</w:t>
      </w:r>
      <w:r>
        <w:rPr>
          <w:strike/>
        </w:rPr>
        <w:t xml:space="preserve">development of its</w:t>
      </w:r>
      <w:r>
        <w:t>))</w:t>
      </w:r>
      <w:r>
        <w:rPr/>
        <w:t xml:space="preserve"> </w:t>
      </w:r>
      <w:r>
        <w:rPr>
          <w:u w:val="single"/>
        </w:rPr>
        <w:t xml:space="preserve">continuation of and, as required by this section, the revisions to and reorganization of the</w:t>
      </w:r>
      <w:r>
        <w:rPr/>
        <w:t xml:space="preserve"> recovery navigator </w:t>
      </w:r>
      <w:r>
        <w:t>((</w:t>
      </w:r>
      <w:r>
        <w:rPr>
          <w:strike/>
        </w:rPr>
        <w:t xml:space="preserve">program</w:t>
      </w:r>
      <w:r>
        <w:t>))</w:t>
      </w:r>
      <w:r>
        <w:rPr/>
        <w:t xml:space="preserve"> </w:t>
      </w:r>
      <w:r>
        <w:rPr>
          <w:u w:val="single"/>
        </w:rPr>
        <w:t xml:space="preserve">programs they fund</w:t>
      </w:r>
      <w:r>
        <w:rPr/>
        <w:t xml:space="preserve">. Before receiving funding for implementation and ongoing administration, each behavioral health administrative services organization must submit a program plan that demonstrates the ability to fully comply with statewide program standards. The authority shall establish a schedule for the regular review of </w:t>
      </w:r>
      <w:r>
        <w:rPr>
          <w:u w:val="single"/>
        </w:rPr>
        <w:t xml:space="preserve">recovery navigator programs funded by</w:t>
      </w:r>
      <w:r>
        <w:rPr/>
        <w:t xml:space="preserve"> behavioral health administrative services </w:t>
      </w:r>
      <w:r>
        <w:t>((</w:t>
      </w:r>
      <w:r>
        <w:rPr>
          <w:strike/>
        </w:rPr>
        <w:t xml:space="preserve">organizations' programs</w:t>
      </w:r>
      <w:r>
        <w:t>))</w:t>
      </w:r>
      <w:r>
        <w:rPr/>
        <w:t xml:space="preserve"> </w:t>
      </w:r>
      <w:r>
        <w:rPr>
          <w:u w:val="single"/>
        </w:rPr>
        <w:t xml:space="preserve">organizations</w:t>
      </w:r>
      <w:r>
        <w:rPr/>
        <w:t xml:space="preserve">. The authority shall arrange for technical assistance to be provided by the LEAD national support bureau to all behavioral health administrative services organizations</w:t>
      </w:r>
      <w:r>
        <w:rPr>
          <w:u w:val="single"/>
        </w:rPr>
        <w:t xml:space="preserve">, the authority, contracted providers, and independent stakeholders and partners, such as prosecuting attorneys and law enforcement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behavioral health administrative services organization must have a substance use disorder regional administrator for its recovery navigator program. The regional administrator shall be responsible for assuring compliance with program standards, including staffing standards. Each recovery navigator program must maintain a sufficient number of appropriately trained personnel for providing intake and referral services, conducting comprehensive biopsychosocial assessments, providing intensive case management services, and making warm handoffs to treatment and recovery support services along the continuum of care. Program staff must include people with lived experience with substance use disorder to the extent possible. The substance use disorder regional administrator must assure that staff who are conducting intake and referral services and field assessments are paid a livable and competitive wage and have appropriate initial training and receive continuing education.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recovery navigator program must submit quarterly reports to the authority with information identified by the authority and the substance use recovery services advisory committee. The reports must be provided to the substance use recovery services advisory committee for discussion at meetings following the submission of the reports.</w:t>
      </w:r>
    </w:p>
    <w:p>
      <w:pPr>
        <w:spacing w:before="0" w:after="0" w:line="408" w:lineRule="exact"/>
        <w:ind w:left="0" w:right="0" w:firstLine="576"/>
        <w:jc w:val="left"/>
      </w:pPr>
      <w:r>
        <w:rPr>
          <w:u w:val="single"/>
        </w:rPr>
        <w:t xml:space="preserve">(7)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recovery navigator program except upon proof of bad faith or gross negligence.</w:t>
      </w:r>
    </w:p>
    <w:p>
      <w:pPr>
        <w:spacing w:before="0" w:after="0" w:line="408" w:lineRule="exact"/>
        <w:ind w:left="0" w:right="0" w:firstLine="576"/>
        <w:jc w:val="left"/>
      </w:pPr>
      <w:r>
        <w:rPr>
          <w:u w:val="single"/>
        </w:rPr>
        <w:t xml:space="preserve">(8) For the purposes of this section, the term "core principles" means the core principles of a law enforcement assisted diversion program, as established by the law enforcement assisted diversion national support bureau in its toolkit, as it existed on July 1, 2023.</w:t>
      </w:r>
    </w:p>
    <w:p>
      <w:pPr>
        <w:spacing w:before="240" w:after="0" w:line="408" w:lineRule="exact"/>
        <w:ind w:left="0" w:right="0" w:firstLine="576"/>
        <w:jc w:val="center"/>
      </w:pPr>
      <w:r>
        <w:rPr>
          <w:b/>
        </w:rPr>
        <w:t xml:space="preserve">Part VIII – Establishing a Pilot Program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authority shall implement a pilot program for health engagement hubs by August 1, 2024. The pilot program will test the functionality and operability of health engagement hubs, including whether and how to incorporate and build on existing medical, harm reduction, treatment, and social services in order to create an all-in-one location where people who use drugs can access such services.</w:t>
      </w:r>
    </w:p>
    <w:p>
      <w:pPr>
        <w:spacing w:before="0" w:after="0" w:line="408" w:lineRule="exact"/>
        <w:ind w:left="0" w:right="0" w:firstLine="576"/>
        <w:jc w:val="left"/>
      </w:pPr>
      <w:r>
        <w:rPr/>
        <w:t xml:space="preserve">(b) Subject to amounts appropriated, the authority shall establish pilot programs on at least two sites, with one site located in an urban area and one located in a rural area.</w:t>
      </w:r>
    </w:p>
    <w:p>
      <w:pPr>
        <w:spacing w:before="0" w:after="0" w:line="408" w:lineRule="exact"/>
        <w:ind w:left="0" w:right="0" w:firstLine="576"/>
        <w:jc w:val="left"/>
      </w:pPr>
      <w:r>
        <w:rPr/>
        <w:t xml:space="preserve">(c) The authority shall report on the pilot program results, including recommendations for expansion, and rules and payment structures, to the legislature no later than August 1, 2026.</w:t>
      </w:r>
    </w:p>
    <w:p>
      <w:pPr>
        <w:spacing w:before="0" w:after="0" w:line="408" w:lineRule="exact"/>
        <w:ind w:left="0" w:right="0" w:firstLine="576"/>
        <w:jc w:val="left"/>
      </w:pPr>
      <w:r>
        <w:rPr/>
        <w:t xml:space="preserve">(2) The authority shall develop payment structures for health engagement hubs by June 30, 2024. Subject to the availability of funds appropriated for this purpose, and to the extent allowed under federal law, the authority shall direct medicaid managed care organizations to adopt a value-based bundled payment methodology in contracts with health engagement hubs and other opioid treatment providers. The authority shall not implement this requirement in managed care contracts unless expressly authorized by the legislature.</w:t>
      </w:r>
    </w:p>
    <w:p>
      <w:pPr>
        <w:spacing w:before="0" w:after="0" w:line="408" w:lineRule="exact"/>
        <w:ind w:left="0" w:right="0" w:firstLine="576"/>
        <w:jc w:val="left"/>
      </w:pPr>
      <w:r>
        <w:rPr/>
        <w:t xml:space="preserve">(3) A health engagement hub is intended to:</w:t>
      </w:r>
    </w:p>
    <w:p>
      <w:pPr>
        <w:spacing w:before="0" w:after="0" w:line="408" w:lineRule="exact"/>
        <w:ind w:left="0" w:right="0" w:firstLine="576"/>
        <w:jc w:val="left"/>
      </w:pPr>
      <w:r>
        <w:rPr/>
        <w:t xml:space="preserve">(a) Serve as an all-in-one location where people 18 years of age or older who use drugs can access a range of medical, harm reduction, treatment, and social services;</w:t>
      </w:r>
    </w:p>
    <w:p>
      <w:pPr>
        <w:spacing w:before="0" w:after="0" w:line="408" w:lineRule="exact"/>
        <w:ind w:left="0" w:right="0" w:firstLine="576"/>
        <w:jc w:val="left"/>
      </w:pPr>
      <w:r>
        <w:rPr/>
        <w:t xml:space="preserve">(b) Be affiliated with existing syringe service programs, federally qualified health centers, community health centers, overdose prevention sites, safe consumption sites, patient-centered medical homes, tribal behavioral health programs, peer run organizations such as clubhouses, services for unhoused people, supportive housing, and opioid treatment programs including mobile and fixed-site medication units established under an opioid treatment program, or other appropriate entity;</w:t>
      </w:r>
    </w:p>
    <w:p>
      <w:pPr>
        <w:spacing w:before="0" w:after="0" w:line="408" w:lineRule="exact"/>
        <w:ind w:left="0" w:right="0" w:firstLine="576"/>
        <w:jc w:val="left"/>
      </w:pPr>
      <w:r>
        <w:rPr/>
        <w:t xml:space="preserve">(c) Provide referrals or access to methadone and other medications for opioid use disorder;</w:t>
      </w:r>
    </w:p>
    <w:p>
      <w:pPr>
        <w:spacing w:before="0" w:after="0" w:line="408" w:lineRule="exact"/>
        <w:ind w:left="0" w:right="0" w:firstLine="576"/>
        <w:jc w:val="left"/>
      </w:pPr>
      <w:r>
        <w:rPr/>
        <w:t xml:space="preserve">(d) Function as a patient-centered medical home by offering high-quality, cost-effective patient-centered care, including wound care;</w:t>
      </w:r>
    </w:p>
    <w:p>
      <w:pPr>
        <w:spacing w:before="0" w:after="0" w:line="408" w:lineRule="exact"/>
        <w:ind w:left="0" w:right="0" w:firstLine="576"/>
        <w:jc w:val="left"/>
      </w:pPr>
      <w:r>
        <w:rPr/>
        <w:t xml:space="preserve">(e) Provide harm reduction services and supplies; and</w:t>
      </w:r>
    </w:p>
    <w:p>
      <w:pPr>
        <w:spacing w:before="0" w:after="0" w:line="408" w:lineRule="exact"/>
        <w:ind w:left="0" w:right="0" w:firstLine="576"/>
        <w:jc w:val="left"/>
      </w:pPr>
      <w:r>
        <w:rPr/>
        <w:t xml:space="preserve">(f) Provide linkage to housing, transportation, and other support services.</w:t>
      </w:r>
    </w:p>
    <w:p>
      <w:pPr>
        <w:spacing w:before="240" w:after="0" w:line="408" w:lineRule="exact"/>
        <w:ind w:left="0" w:right="0" w:firstLine="576"/>
        <w:jc w:val="center"/>
      </w:pPr>
      <w:r>
        <w:rPr>
          <w:b/>
        </w:rPr>
        <w:t xml:space="preserve">Part IX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and education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X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must collaborate with the department and the department of social and health services to expand the Washington recovery helpline and the recovery readiness asset tool to provide a dynamically updated statewide behavioral health treatment and recovery support services mapping tool that includes a robust resource database for those seeking services and a referral system to be incorporated within the locator tool to help facilitate the connection between an individual and a facility that is currently accepting new referrals. The tool must include dual interface capability, one for public access and one for internal use and management.</w:t>
      </w:r>
    </w:p>
    <w:p>
      <w:pPr>
        <w:spacing w:before="240" w:after="0" w:line="408" w:lineRule="exact"/>
        <w:ind w:left="0" w:right="0" w:firstLine="576"/>
        <w:jc w:val="center"/>
      </w:pPr>
      <w:r>
        <w:rPr>
          <w:b/>
        </w:rPr>
        <w:t xml:space="preserve">Part XI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health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$47,000 from the state general fund-local for the fiscal biennium ending June 30, 2025; and $13,000 from the health professions account for the fiscal biennium ending June 30, 2025. The amounts in this section are provided solely for the department of health to adopt rules related to mobile medication units and conduct inspections for such units under RCW 71.24.590.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revenue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$594,000 from the state general fund for the fiscal year ending June 30, 2024; and $140,000 from the state general fund for the fiscal year ending June 30, 2025. The amounts in this section are provided solely for the department of revenue to administer the recovery residence tax exemption created in RCW 84.36.043.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joint legislative audit and review committee and is subject to the following conditions and limitations:</w:t>
      </w:r>
    </w:p>
    <w:p>
      <w:pPr>
        <w:spacing w:before="0" w:after="0" w:line="408" w:lineRule="exact"/>
        <w:ind w:left="0" w:right="0" w:firstLine="576"/>
        <w:jc w:val="left"/>
      </w:pPr>
      <w:r>
        <w:rPr/>
        <w:t xml:space="preserve">The sum of $23,000, or as much thereof as may be necessary, is appropriated for the fiscal biennium ending June 30, 2025, from the performance audits of government account. The amount in this section is provided solely for the purposes of conducting a tax preference review of the property tax exemption for recovery residences under RCW 84.36.043.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Washington state patrol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$813,000 from the state general fund for the fiscal year ending June 30, 2024; and $450,000 from the state general fund for the fiscal year ending June 30, 2025. The amounts in this section are provided solely to support the Washington state patrol bureau of forensic laboratory services in completing the necessary analysis for any evidence submitted for a suspected violation of RCW 69.50.4011(1)(b), 69.50.4013, or 69.41.030 within 45 days of receipt of the request for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health care authority and are subject to the following conditions and limitations:</w:t>
      </w:r>
    </w:p>
    <w:p>
      <w:pPr>
        <w:spacing w:before="0" w:after="0" w:line="408" w:lineRule="exact"/>
        <w:ind w:left="0" w:right="0" w:firstLine="576"/>
        <w:jc w:val="left"/>
      </w:pPr>
      <w:r>
        <w:rPr/>
        <w:t xml:space="preserve">(1) The following sums, or so much thereof as may be necessary, are each appropriated: $3,600,000 from the opioid abatement settlement account for the fiscal biennium ending June 30, 2025; $700,000 from the state general fund for the fiscal year ending June 30, 2024; and $700,000 from the state general fund for the fiscal year ending June 30, 2025. The amounts in this subsection are provided solely for the purposes of maintaining a memorandum of understanding with the criminal justice training commission to provide ongoing funding for community grants under RCW 36.28A.450.</w:t>
      </w:r>
    </w:p>
    <w:p>
      <w:pPr>
        <w:spacing w:before="0" w:after="0" w:line="408" w:lineRule="exact"/>
        <w:ind w:left="0" w:right="0" w:firstLine="576"/>
        <w:jc w:val="left"/>
      </w:pPr>
      <w:r>
        <w:rPr/>
        <w:t xml:space="preserve">(2) The following sums, or so much thereof as may be necessary, are each appropriated: $3,783,000 from the opioid abatement settlement account for the fiscal biennium ending June 30, 2025; and $3,810,000 from the general fund-federal for the fiscal biennium ending June 30, 2025. The amounts in this subsection are provided solely for the administration of this act.</w:t>
      </w:r>
    </w:p>
    <w:p>
      <w:pPr>
        <w:spacing w:before="0" w:after="0" w:line="408" w:lineRule="exact"/>
        <w:ind w:left="0" w:right="0" w:firstLine="576"/>
        <w:jc w:val="left"/>
      </w:pPr>
      <w:r>
        <w:rPr/>
        <w:t xml:space="preserve">(3) The following sums, or so much thereof as may be necessary, are each appropriated: $1,000,000 from the state general fund for the fiscal year ending June 30, 2024; and $1,000,000 from the state general fund for the fiscal year ending June 30, 2025. The amounts in this subsection are provided solely for the authority to award grants to crisis services providers to establish and expand 23-hour crisis relief center capacity. It is the intent of the legislature that grants are awarded to an equivalent number of providers to the west and the east of the Cascade mountains. The authority must consider the geographic distribution of proposed grant applicants and the regional need for 23-hour crisis relief centers when awarding grant funds.</w:t>
      </w:r>
    </w:p>
    <w:p>
      <w:pPr>
        <w:spacing w:before="0" w:after="0" w:line="408" w:lineRule="exact"/>
        <w:ind w:left="0" w:right="0" w:firstLine="576"/>
        <w:jc w:val="left"/>
      </w:pPr>
      <w:r>
        <w:rPr/>
        <w:t xml:space="preserve">(4) The sum of $4,000,000, or as much thereof as may be necessary, is appropriated for the fiscal biennium ending June 30, 2025, from the opioid abatement settlement account. The amount in this subsection is provided solely for the authority to establish a health engagement hub pilot program to include both urban and rural locations under section 26 of this act.</w:t>
      </w:r>
    </w:p>
    <w:p>
      <w:pPr>
        <w:spacing w:before="0" w:after="0" w:line="408" w:lineRule="exact"/>
        <w:ind w:left="0" w:right="0" w:firstLine="576"/>
        <w:jc w:val="left"/>
      </w:pPr>
      <w:r>
        <w:rPr/>
        <w:t xml:space="preserve">(5) The sum of $3,768,000, or as much thereof as may be necessary, is appropriated for the fiscal biennium ending June 30, 2025, from the opioid abatement settlement account. The amount in this subsection is provided solely for the authority to increase the number of mobile methadone units operated by existing opioid treatment providers, increase the number of opioid treatment provider fixed medication units operated by existing opioid treatment providers, and to expand opioid treatment programs with a prioritization for rural areas.</w:t>
      </w:r>
    </w:p>
    <w:p>
      <w:pPr>
        <w:spacing w:before="0" w:after="0" w:line="408" w:lineRule="exact"/>
        <w:ind w:left="0" w:right="0" w:firstLine="576"/>
        <w:jc w:val="left"/>
      </w:pPr>
      <w:r>
        <w:rPr/>
        <w:t xml:space="preserve">(6) The sum of $5,242,000, or as much thereof as may be necessary, is appropriated for the fiscal biennium ending June 30, 2025, from the opioid abatement settlement account. The amount in this subsection is provided solely for the authority to provide grants to providers of employment and educational services to individuals with substance use disorder under section 27 of this act.</w:t>
      </w:r>
    </w:p>
    <w:p>
      <w:pPr>
        <w:spacing w:before="0" w:after="0" w:line="408" w:lineRule="exact"/>
        <w:ind w:left="0" w:right="0" w:firstLine="576"/>
        <w:jc w:val="left"/>
      </w:pPr>
      <w:r>
        <w:rPr/>
        <w:t xml:space="preserve">(7) The following sums, or so much thereof as may be necessary, are each appropriated: $750,000 from the state general fund for the fiscal year ending June 30, 2024; $750,000 from the state general fund for the fiscal year ending June 30, 2025; and $500,000 from the opioid abatement settlement account for the fiscal biennium ending June 30, 2025. The amounts in this subsection are provided solely for the authority to provide grants to support substance use disorder family navigator programs.</w:t>
      </w:r>
    </w:p>
    <w:p>
      <w:pPr>
        <w:spacing w:before="0" w:after="0" w:line="408" w:lineRule="exact"/>
        <w:ind w:left="0" w:right="0" w:firstLine="576"/>
        <w:jc w:val="left"/>
      </w:pPr>
      <w:r>
        <w:rPr/>
        <w:t xml:space="preserve">(8) The following sums, or so much thereof as may be necessary, are each appropriated: $3,750,000 from the state general fund for the fiscal year ending June 30, 2024; and $3,750,000 from the state general fund for the fiscal year ending June 30, 2025. The amounts in this subsection are provided solely for the authority to provide short-term housing vouchers for individuals with substance use disorders, with a focus on providing such resources to people in the five most populous counties of the state.</w:t>
      </w:r>
    </w:p>
    <w:p>
      <w:pPr>
        <w:spacing w:before="0" w:after="0" w:line="408" w:lineRule="exact"/>
        <w:ind w:left="0" w:right="0" w:firstLine="576"/>
        <w:jc w:val="left"/>
      </w:pPr>
      <w:r>
        <w:rPr/>
        <w:t xml:space="preserve">(9) The following sums, or so much thereof as may be necessary, are each appropriated: $2,000,000 from the state general fund for the fiscal year ending June 30, 2024; and $2,000,000 from the state general fund for the fiscal year ending June 30, 2025. The amounts in this subsection are provided solely for the authority to provide grants for the operational costs of new staffed recovery residences which serve individuals with substance use disorders who require more support than a level 1 recovery residence, with a focus on providing grants to recovery residences which serve individuals in the five most populous counties of the state.</w:t>
      </w:r>
    </w:p>
    <w:p>
      <w:pPr>
        <w:spacing w:before="0" w:after="0" w:line="408" w:lineRule="exact"/>
        <w:ind w:left="0" w:right="0" w:firstLine="576"/>
        <w:jc w:val="left"/>
      </w:pPr>
      <w:r>
        <w:rPr/>
        <w:t xml:space="preserve">(10) The following sums, or so much thereof as may be necessary, are each appropriated: $1,000,000 from the state general fund for the fiscal year ending June 30, 2024; and $1,000,000 from the state general fund for the fiscal year ending June 30, 2025. The amounts in this subsection are provided solely for the authority to support the provision of behavioral health co-responder services on nonlaw enforcement emergency medical response teams.</w:t>
      </w:r>
    </w:p>
    <w:p>
      <w:pPr>
        <w:spacing w:before="0" w:after="0" w:line="408" w:lineRule="exact"/>
        <w:ind w:left="0" w:right="0" w:firstLine="576"/>
        <w:jc w:val="left"/>
      </w:pPr>
      <w:r>
        <w:rPr/>
        <w:t xml:space="preserve">(11) The following sums, or so much thereof as may be necessary, are each appropriated: $250,000 from the state general fund for the fiscal year ending June 30, 2024; and $250,000 from the state general fund for the fiscal year ending June 30, 2025. The amounts in this subsection are provided solely for the authority to continue and increase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(12) The following sums, or so much thereof as may be necessary, are each appropriated: $2,500,000 from the state general fund for the fiscal year ending June 30, 2024; and $2,500,000 from the state general fund for the fiscal year ending June 30, 2025. The amounts in this subsection are provided solely for the authority to award contracts through the grant program for law enforcement assisted diversion under RCW 71.24.589.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commerce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$1,500,000 from the state general fund for the fiscal year ending June 30, 2024; and $1,500,000 from the state general fund for the fiscal year ending June 30, 2025. The amounts in this section are provided solely for the office of homeless youth to administer a competitive grant process to award funding to licensed youth shelters, HOPE centers, and crisis residential centers to provide behavioral health support services, including substance use disorder services, for youth in crisis, and to increase funding for current grantees.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office of public defense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$3,000,000 from the state general fund for the fiscal year ending June 30, 2024; and $6,000,000 from the state general fund for the fiscal year ending June 30, 2025. The amounts in this section are provided solely for the purpose of section 39 of this act.</w:t>
      </w:r>
    </w:p>
    <w:p>
      <w:pPr>
        <w:spacing w:before="240" w:after="0" w:line="408" w:lineRule="exact"/>
        <w:ind w:left="0" w:right="0" w:firstLine="576"/>
        <w:jc w:val="center"/>
      </w:pPr>
      <w:r>
        <w:rPr>
          <w:b/>
        </w:rPr>
        <w:t xml:space="preserve">Part XII – Streamlining Substance Use Disorder Treatment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administering substance use disorder assessments and to make the assessment process as brief as possible, including only what is necessary to manage utilization and initiate care. The assessment shall be low barrier, person-centered, and amenable to administration in diverse health care settings and by a range of health care professionals. The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individuals in recovery from substance use disorder, and other individuals recommended by the authority. The work group shall present its recommendations to the governor and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600</w:t>
      </w:r>
      <w:r>
        <w:rPr/>
        <w:t xml:space="preserve"> and 2020 c 244 s 2 are each amended to read as follows:</w:t>
      </w:r>
    </w:p>
    <w:p>
      <w:pPr>
        <w:spacing w:before="0" w:after="0" w:line="408" w:lineRule="exact"/>
        <w:ind w:left="0" w:right="0" w:firstLine="576"/>
        <w:jc w:val="left"/>
      </w:pPr>
      <w:r>
        <w:rPr/>
        <w:t xml:space="preserve">(1) The license of location for a pharmacy licensed under this chapter may be extended to a remote dispensing site where technology is used to dispense medications </w:t>
      </w:r>
      <w:r>
        <w:t>((</w:t>
      </w:r>
      <w:r>
        <w:rPr>
          <w:strike/>
        </w:rPr>
        <w:t xml:space="preserve">approved by the United States food and drug administration</w:t>
      </w:r>
      <w:r>
        <w:t>))</w:t>
      </w:r>
      <w:r>
        <w:rPr/>
        <w:t xml:space="preserve"> </w:t>
      </w:r>
      <w:r>
        <w:rPr>
          <w:u w:val="single"/>
        </w:rPr>
        <w:t xml:space="preserve">used</w:t>
      </w:r>
      <w:r>
        <w:rPr/>
        <w:t xml:space="preserve"> for the treatment of opioid use disorder </w:t>
      </w:r>
      <w:r>
        <w:rPr>
          <w:u w:val="single"/>
        </w:rPr>
        <w:t xml:space="preserve">or its symptoms</w:t>
      </w:r>
      <w:r>
        <w:rPr/>
        <w:t xml:space="preserve">.</w:t>
      </w:r>
    </w:p>
    <w:p>
      <w:pPr>
        <w:spacing w:before="0" w:after="0" w:line="408" w:lineRule="exact"/>
        <w:ind w:left="0" w:right="0" w:firstLine="576"/>
        <w:jc w:val="left"/>
      </w:pPr>
      <w:r>
        <w:rPr/>
        <w:t xml:space="preserve">(2) In order for a pharmacy to use remote dispensing sites, a pharmacy must register each separate remote dispensing site with the commission.</w:t>
      </w:r>
    </w:p>
    <w:p>
      <w:pPr>
        <w:spacing w:before="0" w:after="0" w:line="408" w:lineRule="exact"/>
        <w:ind w:left="0" w:right="0" w:firstLine="576"/>
        <w:jc w:val="left"/>
      </w:pPr>
      <w:r>
        <w:rPr/>
        <w:t xml:space="preserve">(3) The commission shall adopt rules that establish minimum standards for remote dispensing sites registered under this section. The minimum standards shall address who may retrieve medications for opioid use disorder stored in or at a remote dispensing site pursuant to a valid prescription or chart order. The minimum standards must require the pharmacy be responsible for stocking and maintaining a perpetual inventory of the medications for opioid use disorder stored in or at the registered remote dispensing site. </w:t>
      </w:r>
      <w:r>
        <w:rPr>
          <w:u w:val="single"/>
        </w:rPr>
        <w:t xml:space="preserve">The dispensing technology may be owned by either the pharmacy or the registered remote dispensing site.</w:t>
      </w:r>
    </w:p>
    <w:p>
      <w:pPr>
        <w:spacing w:before="0" w:after="0" w:line="408" w:lineRule="exact"/>
        <w:ind w:left="0" w:right="0" w:firstLine="576"/>
        <w:jc w:val="left"/>
      </w:pPr>
      <w:r>
        <w:rPr/>
        <w:t xml:space="preserve">(4) The secretary may adopt rules to establish a reasonable fee for obtaining and renewing a registration issued under this section.</w:t>
      </w:r>
    </w:p>
    <w:p>
      <w:pPr>
        <w:spacing w:before="0" w:after="0" w:line="408" w:lineRule="exact"/>
        <w:ind w:left="0" w:right="0" w:firstLine="576"/>
        <w:jc w:val="left"/>
      </w:pPr>
      <w:r>
        <w:rPr/>
        <w:t xml:space="preserve">(5) The registration issued under this section will be considered as part of the pharmacy license issued under RCW 18.64.043. If the underlying pharmacy license is not active, then the registration shall be considered inoperable by operation of law.</w:t>
      </w:r>
    </w:p>
    <w:p>
      <w:pPr>
        <w:spacing w:before="240" w:after="0" w:line="408" w:lineRule="exact"/>
        <w:ind w:left="0" w:right="0" w:firstLine="576"/>
        <w:jc w:val="center"/>
      </w:pPr>
      <w:r>
        <w:rPr>
          <w:b/>
        </w:rPr>
        <w:t xml:space="preserve">Part XIII - Health Care Authority Comprehensive Data Reporting</w:t>
      </w:r>
    </w:p>
    <w:p>
      <w:pPr>
        <w:spacing w:before="0" w:after="0" w:line="408" w:lineRule="exact"/>
        <w:ind w:left="0" w:right="0" w:firstLine="576"/>
        <w:jc w:val="center"/>
      </w:pPr>
      <w:r>
        <w:rPr>
          <w:b/>
        </w:rPr>
        <w:t xml:space="preserve">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is responsible for providing regular assessments of the prevalence of substance use disorders and interactions of persons with substance use disorder with service providers, nonprofit service providers, first responders, health care facilities, and law enforcement agencies. Beginning in 2026, the annual report required in subsection (3)(a) of this section shall include a comprehensive assessment of the information described in this subsection for the prior calendar year.</w:t>
      </w:r>
    </w:p>
    <w:p>
      <w:pPr>
        <w:spacing w:before="0" w:after="0" w:line="408" w:lineRule="exact"/>
        <w:ind w:left="0" w:right="0" w:firstLine="576"/>
        <w:jc w:val="left"/>
      </w:pPr>
      <w:r>
        <w:rPr/>
        <w:t xml:space="preserve">(2)(a) The authority shall identify the types and sources of data necessary to implement the appropriate means and methods of gathering data to provide the information required in subsection (1) of this section.</w:t>
      </w:r>
    </w:p>
    <w:p>
      <w:pPr>
        <w:spacing w:before="0" w:after="0" w:line="408" w:lineRule="exact"/>
        <w:ind w:left="0" w:right="0" w:firstLine="576"/>
        <w:jc w:val="left"/>
      </w:pPr>
      <w:r>
        <w:rPr/>
        <w:t xml:space="preserve">(b) The authority must provide a preliminary inventory report to the governor and the legislature by December 1, 2023, and a final inventory report by December 1, 2024. The reports must:</w:t>
      </w:r>
    </w:p>
    <w:p>
      <w:pPr>
        <w:spacing w:before="0" w:after="0" w:line="408" w:lineRule="exact"/>
        <w:ind w:left="0" w:right="0" w:firstLine="576"/>
        <w:jc w:val="left"/>
      </w:pPr>
      <w:r>
        <w:rPr/>
        <w:t xml:space="preserve">(i) Identify existing types and sources of data available to the authority to provide the information required in subsection (1) of this section and what data are necessary but currently unavailable to the authority;</w:t>
      </w:r>
    </w:p>
    <w:p>
      <w:pPr>
        <w:spacing w:before="0" w:after="0" w:line="408" w:lineRule="exact"/>
        <w:ind w:left="0" w:right="0" w:firstLine="576"/>
        <w:jc w:val="left"/>
      </w:pPr>
      <w:r>
        <w:rPr/>
        <w:t xml:space="preserve">(ii) Include recommendations for new data connections, new data-sharing authority, and sources of data that are necessary to provide the information required in subsection (1) of this section; and</w:t>
      </w:r>
    </w:p>
    <w:p>
      <w:pPr>
        <w:spacing w:before="0" w:after="0" w:line="408" w:lineRule="exact"/>
        <w:ind w:left="0" w:right="0" w:firstLine="576"/>
        <w:jc w:val="left"/>
      </w:pPr>
      <w:r>
        <w:rPr/>
        <w:t xml:space="preserve">(iii) Include recommendations, including any necessary legislation, regarding the development of reporting mechanisms between the authority and service providers, nonprofit service providers, health care facilities, law enforcement agencies, and other state agencies to gather the information required in subsection (1) of this section.</w:t>
      </w:r>
    </w:p>
    <w:p>
      <w:pPr>
        <w:spacing w:before="0" w:after="0" w:line="408" w:lineRule="exact"/>
        <w:ind w:left="0" w:right="0" w:firstLine="576"/>
        <w:jc w:val="left"/>
      </w:pPr>
      <w:r>
        <w:rPr/>
        <w:t xml:space="preserve">(3)(a) Beginning July 1, 2024, and each July 1st thereafter until July 1, 2028, the authority shall provide an implementation report to the governor and the legislature regarding recovery residences, recovery navigator programs, the health engagement pilot programs, and the law enforcement assisted diversion grants program. The report shall include:</w:t>
      </w:r>
    </w:p>
    <w:p>
      <w:pPr>
        <w:spacing w:before="0" w:after="0" w:line="408" w:lineRule="exact"/>
        <w:ind w:left="0" w:right="0" w:firstLine="576"/>
        <w:jc w:val="left"/>
      </w:pPr>
      <w:r>
        <w:rPr/>
        <w:t xml:space="preserve">(i) The number of contracts awarded to law enforcement assisted diversion programs, including the amount awarded in the contract, and the names and service locations of contract recipients;</w:t>
      </w:r>
    </w:p>
    <w:p>
      <w:pPr>
        <w:spacing w:before="0" w:after="0" w:line="408" w:lineRule="exact"/>
        <w:ind w:left="0" w:right="0" w:firstLine="576"/>
        <w:jc w:val="left"/>
      </w:pPr>
      <w:r>
        <w:rPr/>
        <w:t xml:space="preserve">(ii) The location of recovery residences, recovery navigator programs, health engagement hub pilot programs, and law enforcement assisted diversion programs;</w:t>
      </w:r>
    </w:p>
    <w:p>
      <w:pPr>
        <w:spacing w:before="0" w:after="0" w:line="408" w:lineRule="exact"/>
        <w:ind w:left="0" w:right="0" w:firstLine="576"/>
        <w:jc w:val="left"/>
      </w:pPr>
      <w:r>
        <w:rPr/>
        <w:t xml:space="preserve">(iii) The scope and nature of services provided by recovery navigator programs, health engagement hub pilot programs, and law enforcement assisted diversion programs;</w:t>
      </w:r>
    </w:p>
    <w:p>
      <w:pPr>
        <w:spacing w:before="0" w:after="0" w:line="408" w:lineRule="exact"/>
        <w:ind w:left="0" w:right="0" w:firstLine="576"/>
        <w:jc w:val="left"/>
      </w:pPr>
      <w:r>
        <w:rPr/>
        <w:t xml:space="preserve">(iv) The number of individuals served by recovery residences, recovery navigator programs, health engagement hub pilot programs, and law enforcement assisted diversion programs;</w:t>
      </w:r>
    </w:p>
    <w:p>
      <w:pPr>
        <w:spacing w:before="0" w:after="0" w:line="408" w:lineRule="exact"/>
        <w:ind w:left="0" w:right="0" w:firstLine="576"/>
        <w:jc w:val="left"/>
      </w:pPr>
      <w:r>
        <w:rPr/>
        <w:t xml:space="preserve">(v) If known, demographic data concerning the utilization of these services by overburdened and underrepresented communities; and</w:t>
      </w:r>
    </w:p>
    <w:p>
      <w:pPr>
        <w:spacing w:before="0" w:after="0" w:line="408" w:lineRule="exact"/>
        <w:ind w:left="0" w:right="0" w:firstLine="576"/>
        <w:jc w:val="left"/>
      </w:pPr>
      <w:r>
        <w:rPr/>
        <w:t xml:space="preserve">(vi) The number of grants awarded to providers of employment, education, training, certification, and other supportive programs, including the amount awarded in each grant and the names of provider grant recipients, as provided for in section 27 of this act.</w:t>
      </w:r>
    </w:p>
    <w:p>
      <w:pPr>
        <w:spacing w:before="0" w:after="0" w:line="408" w:lineRule="exact"/>
        <w:ind w:left="0" w:right="0" w:firstLine="576"/>
        <w:jc w:val="left"/>
      </w:pPr>
      <w:r>
        <w:rPr/>
        <w:t xml:space="preserve">(b) The data obtained by the authority under this section shall be integrated with the Washington state institute for public policy report under section 24 of this act.</w:t>
      </w:r>
    </w:p>
    <w:p>
      <w:pPr>
        <w:spacing w:before="0" w:after="0" w:line="408" w:lineRule="exact"/>
        <w:ind w:left="0" w:right="0" w:firstLine="576"/>
        <w:jc w:val="left"/>
      </w:pPr>
      <w:r>
        <w:rPr/>
        <w:t xml:space="preserve">(4) Beginning in the July 1, 2027, report in subsection (3)(a) of this section, the authority shall provide:</w:t>
      </w:r>
    </w:p>
    <w:p>
      <w:pPr>
        <w:spacing w:before="0" w:after="0" w:line="408" w:lineRule="exact"/>
        <w:ind w:left="0" w:right="0" w:firstLine="576"/>
        <w:jc w:val="left"/>
      </w:pPr>
      <w:r>
        <w:rPr/>
        <w:t xml:space="preserve">(a) The results and effectiveness of the authority's collaboration with the department of health and the department of social and health services to expand the Washington recovery helpline and recovery readiness asset tool to provide a dynamically updated statewide behavioral health treatment and recovery support services mapping tool, including the results and effectiveness with respect to overburdened and underrepresented communities, in accordance with section 28 of this act;</w:t>
      </w:r>
    </w:p>
    <w:p>
      <w:pPr>
        <w:spacing w:before="0" w:after="0" w:line="408" w:lineRule="exact"/>
        <w:ind w:left="0" w:right="0" w:firstLine="576"/>
        <w:jc w:val="left"/>
      </w:pPr>
      <w:r>
        <w:rPr/>
        <w:t xml:space="preserve">(b) The results and effectiveness of the authority's development and implementation of a data integration platform to support recovery navigator programs and to serve as a common database available for diversion efforts across the state, including the results and effectiveness with respect to overburdened and underrepresented communities, as provided in section 22 of this act;</w:t>
      </w:r>
    </w:p>
    <w:p>
      <w:pPr>
        <w:spacing w:before="0" w:after="0" w:line="408" w:lineRule="exact"/>
        <w:ind w:left="0" w:right="0" w:firstLine="576"/>
        <w:jc w:val="left"/>
      </w:pPr>
      <w:r>
        <w:rPr/>
        <w:t xml:space="preserve">(c) The effectiveness and outcomes of training developed and provided by the authority in consultation with the department of children, youth, and families, as provided in section 20 of this act; and</w:t>
      </w:r>
    </w:p>
    <w:p>
      <w:pPr>
        <w:spacing w:before="0" w:after="0" w:line="408" w:lineRule="exact"/>
        <w:ind w:left="0" w:right="0" w:firstLine="576"/>
        <w:jc w:val="left"/>
      </w:pPr>
      <w:r>
        <w:rPr/>
        <w:t xml:space="preserve">(d) The effectiveness and outcomes of training developed by the authority for housing providers, as provided in section 17(4) of this act.</w:t>
      </w:r>
    </w:p>
    <w:p>
      <w:pPr>
        <w:spacing w:before="240" w:after="0" w:line="408" w:lineRule="exact"/>
        <w:ind w:left="0" w:right="0" w:firstLine="576"/>
        <w:jc w:val="center"/>
      </w:pPr>
      <w:r>
        <w:rPr>
          <w:b/>
        </w:rPr>
        <w:t xml:space="preserve">Part XIV - Public Defense Consultation and Representation for Indigent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office of public defense may provide reimbursement of eligible expenses or contract directly with indigent defense providers for consultation and representation services for indigent adults facing pending charges or charged with violations of RCW 69.50.4011(1) (b) or (c), 69.50.4013, 69.50.4014, or 69.41.030(2) (b) or (c), or charged with offenses involving allegations of possession or public use of a controlled substance, counterfeit substance, or legend drug, in courts of limited jurisdiction in counties with a population of 500,000 or less and cities with a population of 200,000 or less. The county or city may enter into an agreement with the office of public defense for reimbursement of eligible expenses or designate the office of public defense to contract directly with indigent defense providers for consultation and representation services in their jurisdiction.</w:t>
      </w:r>
    </w:p>
    <w:p>
      <w:pPr>
        <w:spacing w:before="0" w:after="0" w:line="408" w:lineRule="exact"/>
        <w:ind w:left="0" w:right="0" w:firstLine="576"/>
        <w:jc w:val="left"/>
      </w:pPr>
      <w:r>
        <w:rPr/>
        <w:t xml:space="preserve">(2) Nothing in this section creates an entitlement to counsel at state expense or a right by counties or cities for the provision of services by the office of public defense that would exceed the amounts appropriated for this specific purpose.</w:t>
      </w:r>
    </w:p>
    <w:p>
      <w:pPr>
        <w:spacing w:before="240" w:after="0" w:line="408" w:lineRule="exact"/>
        <w:ind w:left="0" w:right="0" w:firstLine="576"/>
        <w:jc w:val="center"/>
      </w:pPr>
      <w:r>
        <w:rPr>
          <w:b/>
        </w:rPr>
        <w:t xml:space="preserve">Part XV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w:t>
      </w:r>
      <w:r>
        <w:t>((</w:t>
      </w:r>
      <w:r>
        <w:rPr>
          <w:strike/>
        </w:rPr>
        <w:t xml:space="preserve">,</w:t>
      </w:r>
      <w:r>
        <w:t>))</w:t>
      </w:r>
      <w:r>
        <w:rPr/>
        <w:t xml:space="preserve"> </w:t>
      </w:r>
      <w:r>
        <w:rPr>
          <w:u w:val="single"/>
        </w:rPr>
        <w:t xml:space="preserve">and</w:t>
      </w:r>
      <w:r>
        <w:rPr/>
        <w:t xml:space="preserve"> 12</w:t>
      </w:r>
      <w:r>
        <w:t>((</w:t>
      </w:r>
      <w:r>
        <w:rPr>
          <w:strike/>
        </w:rPr>
        <w:t xml:space="preserve">, 15, and 16</w:t>
      </w:r>
      <w:r>
        <w:t>))</w:t>
      </w:r>
      <w:r>
        <w:rPr/>
        <w:t xml:space="preserve">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7 through 11, and 41 of this act are necessary for the immediate preservation of the public peace, health, or safety, or support of the state government and its existing public institutions, and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863f98022a945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5536.PL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979c44a0aa4f96" /><Relationship Type="http://schemas.openxmlformats.org/officeDocument/2006/relationships/footer" Target="/word/footer1.xml" Id="R4863f98022a945f9" /></Relationships>
</file>