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f752b341d4202" /></Relationships>
</file>

<file path=word/document.xml><?xml version="1.0" encoding="utf-8"?>
<w:document xmlns:w="http://schemas.openxmlformats.org/wordprocessingml/2006/main">
  <w:body>
    <w:p>
      <w:pPr>
        <w:jc w:val="center"/>
      </w:pPr>
      <w:r>
        <w:t>ENGROSSED SENATE RESOLUTION</w:t>
      </w:r>
    </w:p>
    <w:p>
      <w:pPr>
        <w:jc w:val="center"/>
      </w:pPr>
      <w:r>
        <w:t>E8601</w:t>
      </w:r>
    </w:p>
    <w:p/>
    <w:p/>
    <w:p>
      <w:r>
        <w:t xml:space="preserve">By </w:t>
      </w:r>
      <w:r>
        <w:t>Senators Pedersen and Short</w:t>
      </w:r>
    </w:p>
    <w:p/>
    <w:p>
      <w:pPr>
        <w:spacing w:before="0" w:after="0" w:line="240" w:lineRule="exact"/>
        <w:ind w:left="0" w:right="0" w:firstLine="576"/>
        <w:jc w:val="left"/>
      </w:pPr>
      <w:r>
        <w:rPr/>
        <w:t xml:space="preserve">BE IT RESOLVED, That the Rules of the Senate for the </w:t>
      </w:r>
      <w:r>
        <w:t>((</w:t>
      </w:r>
      <w:r>
        <w:rPr>
          <w:strike/>
        </w:rPr>
        <w:t xml:space="preserve">2019</w:t>
      </w:r>
      <w:r>
        <w:t>))</w:t>
      </w:r>
      <w:r>
        <w:rPr/>
        <w:t xml:space="preserve"> </w:t>
      </w:r>
      <w:r>
        <w:rPr>
          <w:u w:val="single"/>
        </w:rPr>
        <w:t xml:space="preserve">2021</w:t>
      </w:r>
      <w:r>
        <w:rPr/>
        <w:t xml:space="preserve"> Regular Session of the </w:t>
      </w:r>
      <w:r>
        <w:t>((</w:t>
      </w:r>
      <w:r>
        <w:rPr>
          <w:strike/>
        </w:rPr>
        <w:t xml:space="preserve">66th</w:t>
      </w:r>
      <w:r>
        <w:t>))</w:t>
      </w:r>
      <w:r>
        <w:rPr/>
        <w:t xml:space="preserve"> </w:t>
      </w:r>
      <w:r>
        <w:rPr>
          <w:u w:val="single"/>
        </w:rPr>
        <w:t xml:space="preserve">67th</w:t>
      </w:r>
      <w:r>
        <w:rPr/>
        <w:t xml:space="preserve"> Legislature, as amended in the </w:t>
      </w:r>
      <w:r>
        <w:t>((</w:t>
      </w:r>
      <w:r>
        <w:rPr>
          <w:strike/>
        </w:rPr>
        <w:t xml:space="preserve">2019</w:t>
      </w:r>
      <w:r>
        <w:t>))</w:t>
      </w:r>
      <w:r>
        <w:rPr/>
        <w:t xml:space="preserve"> </w:t>
      </w:r>
      <w:r>
        <w:rPr>
          <w:u w:val="single"/>
        </w:rPr>
        <w:t xml:space="preserve">2021</w:t>
      </w:r>
      <w:r>
        <w:rPr/>
        <w:t xml:space="preserve"> Regular Session and the </w:t>
      </w:r>
      <w:r>
        <w:t>((</w:t>
      </w:r>
      <w:r>
        <w:rPr>
          <w:strike/>
        </w:rPr>
        <w:t xml:space="preserve">2020</w:t>
      </w:r>
      <w:r>
        <w:t>))</w:t>
      </w:r>
      <w:r>
        <w:rPr/>
        <w:t xml:space="preserve"> </w:t>
      </w:r>
      <w:r>
        <w:rPr>
          <w:u w:val="single"/>
        </w:rPr>
        <w:t xml:space="preserve">2022</w:t>
      </w:r>
      <w:r>
        <w:rPr/>
        <w:t xml:space="preserve"> Regular Session, be adopted as amended as the Rules of the Senate for the </w:t>
      </w:r>
      <w:r>
        <w:t>((</w:t>
      </w:r>
      <w:r>
        <w:rPr>
          <w:strike/>
        </w:rPr>
        <w:t xml:space="preserve">2021</w:t>
      </w:r>
      <w:r>
        <w:t>))</w:t>
      </w:r>
      <w:r>
        <w:rPr/>
        <w:t xml:space="preserve"> </w:t>
      </w:r>
      <w:r>
        <w:rPr>
          <w:u w:val="single"/>
        </w:rPr>
        <w:t xml:space="preserve">2023</w:t>
      </w:r>
      <w:r>
        <w:rPr/>
        <w:t xml:space="preserve"> Regular Session of the </w:t>
      </w:r>
      <w:r>
        <w:t>((</w:t>
      </w:r>
      <w:r>
        <w:rPr>
          <w:strike/>
        </w:rPr>
        <w:t xml:space="preserve">67th</w:t>
      </w:r>
      <w:r>
        <w:t>))</w:t>
      </w:r>
      <w:r>
        <w:rPr/>
        <w:t xml:space="preserve"> </w:t>
      </w:r>
      <w:r>
        <w:rPr>
          <w:u w:val="single"/>
        </w:rPr>
        <w:t xml:space="preserve">68th</w:t>
      </w:r>
      <w:r>
        <w:rPr/>
        <w:t xml:space="preserve">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0"/>
        <w:jc w:val="center"/>
      </w:pPr>
      <w:r>
        <w:rPr>
          <w:b/>
        </w:rPr>
        <w:t xml:space="preserve">OF THE</w:t>
      </w:r>
    </w:p>
    <w:p>
      <w:pPr>
        <w:spacing w:before="0" w:after="0" w:line="240" w:lineRule="exact"/>
        <w:ind w:left="0" w:right="0" w:firstLine="0"/>
        <w:jc w:val="center"/>
      </w:pPr>
      <w:r>
        <w:rPr>
          <w:b/>
        </w:rPr>
        <w:t xml:space="preserve">SENATE</w:t>
      </w:r>
    </w:p>
    <w:p>
      <w:pPr>
        <w:spacing w:before="0" w:after="0" w:line="240" w:lineRule="exact"/>
        <w:ind w:left="0" w:right="0" w:firstLine="0"/>
        <w:jc w:val="center"/>
      </w:pPr>
      <w:r>
        <w:t>((</w:t>
      </w:r>
      <w:r>
        <w:rPr>
          <w:b/>
          <w:strike/>
        </w:rPr>
        <w:t xml:space="preserve">SIXTY-SEVENTH</w:t>
      </w:r>
      <w:r>
        <w:t>))</w:t>
      </w:r>
      <w:r>
        <w:rPr>
          <w:b/>
        </w:rPr>
        <w:t xml:space="preserve"> </w:t>
      </w:r>
      <w:r>
        <w:rPr>
          <w:b/>
          <w:u w:val="single"/>
        </w:rPr>
        <w:t xml:space="preserve">SIXTY-EIGHTH</w:t>
      </w:r>
      <w:r>
        <w:rPr>
          <w:b/>
        </w:rPr>
        <w:t xml:space="preserve"> LEGISLATURE</w:t>
      </w:r>
    </w:p>
    <w:p>
      <w:pPr>
        <w:spacing w:before="0" w:after="0" w:line="240" w:lineRule="exact"/>
        <w:ind w:left="0" w:right="0" w:firstLine="0"/>
        <w:jc w:val="center"/>
      </w:pPr>
      <w:r>
        <w:t>((</w:t>
      </w:r>
      <w:r>
        <w:rPr>
          <w:b/>
          <w:strike/>
        </w:rPr>
        <w:t xml:space="preserve">2021</w:t>
      </w:r>
      <w:r>
        <w:t>))</w:t>
      </w:r>
      <w:r>
        <w:rPr/>
        <w:t xml:space="preserve"> </w:t>
      </w:r>
      <w:r>
        <w:rPr>
          <w:b/>
          <w:u w:val="single"/>
        </w:rPr>
        <w:t xml:space="preserve">2023</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Facilities and Operations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Confirmation of Gubernatorial Appointees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Emergency Resolution Authorized</w:t>
            </w:r>
          </w:p>
        </w:tc>
      </w:tr>
    </w:tbl>
    <w:p>
      <w:pPr>
        <w:spacing w:before="0" w:after="0" w:line="240" w:lineRule="exact"/>
        <w:ind w:left="0" w:right="0" w:firstLine="0"/>
        <w:jc w:val="center"/>
      </w:pPr>
      <w:r>
        <w:rPr>
          <w:b/>
        </w:rPr>
        <w:t xml:space="preserve">SECTION I</w:t>
      </w:r>
    </w:p>
    <w:p>
      <w:pPr>
        <w:spacing w:before="0" w:after="0" w:line="240" w:lineRule="exact"/>
        <w:ind w:left="0" w:right="0" w:firstLine="0"/>
        <w:jc w:val="center"/>
      </w:pPr>
      <w:r>
        <w:rPr>
          <w:b/>
        </w:rPr>
        <w:t xml:space="preserve">OFFICERS-MEMBERS-EMPLOYEES</w:t>
      </w:r>
    </w:p>
    <w:p>
      <w:pPr>
        <w:spacing w:before="0" w:after="0" w:line="240" w:lineRule="exact"/>
        <w:ind w:left="0" w:right="0" w:firstLine="0"/>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w:t>
      </w:r>
      <w:r>
        <w:rPr>
          <w:u w:val="single"/>
        </w:rPr>
        <w:t xml:space="preserve">If the senate is operating in a remote format under the authority of Senate Rule 70, an electronic or scanned signature is authorized in place of a physical signature.</w:t>
      </w:r>
      <w:r>
        <w:rPr/>
        <w:t xml:space="preserve">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as provided for in the state Constitution.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when the secretary of the senate receives notice that the lieutenant governor is unable to preside or is unable to confirm the lieutenant governor's availability within a reasonable time. The president pro tempore shall serve as the vice chair of the committee on rules. The senate shall also elect at least one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t>((</w:t>
      </w:r>
      <w:r>
        <w:rPr>
          <w:strike/>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r>
        <w:t>))</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the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w:t>
      </w:r>
      <w:r>
        <w:rPr>
          <w:u w:val="single"/>
        </w:rPr>
        <w:t xml:space="preserve">in writing</w:t>
      </w:r>
      <w:r>
        <w:rPr/>
        <w:t xml:space="preserve"> by a senator, the president, or the secretary of the senate, </w:t>
      </w:r>
      <w:r>
        <w:t>((</w:t>
      </w:r>
      <w:r>
        <w:rPr>
          <w:strike/>
        </w:rPr>
        <w:t xml:space="preserve">in writing</w:t>
      </w:r>
      <w:r>
        <w:t>))</w:t>
      </w:r>
      <w:r>
        <w:rPr/>
        <w:t xml:space="preserve">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is prohibited within the senate chamber during floor session.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Members of the senate are subject to the senate's policy on appropriate workplace conduct. Conduct in violation of the policy may result in disciplinary action.</w:t>
      </w:r>
    </w:p>
    <w:p>
      <w:pPr>
        <w:spacing w:before="120" w:after="0" w:line="240" w:lineRule="exact"/>
        <w:ind w:left="0" w:right="0" w:firstLine="576"/>
        <w:jc w:val="left"/>
      </w:pPr>
      <w:r>
        <w:rPr/>
        <w:t xml:space="preserve">6.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OPERATIONS AND MANAGEMENT</w:t>
      </w:r>
    </w:p>
    <w:p>
      <w:pPr>
        <w:spacing w:before="0" w:after="0" w:line="240" w:lineRule="exact"/>
        <w:ind w:left="0" w:right="0" w:firstLine="0"/>
        <w:jc w:val="center"/>
      </w:pPr>
      <w:r>
        <w:rPr>
          <w:b/>
        </w:rPr>
        <w:t xml:space="preserve">Facilities and Operations</w:t>
      </w:r>
    </w:p>
    <w:p>
      <w:pPr>
        <w:spacing w:before="120" w:after="0" w:line="240" w:lineRule="exact"/>
        <w:ind w:left="0" w:right="0" w:firstLine="576"/>
        <w:jc w:val="left"/>
      </w:pPr>
      <w:r>
        <w:rPr>
          <w:b/>
        </w:rPr>
        <w:t xml:space="preserve">Rule 8.</w:t>
      </w:r>
      <w:r>
        <w:rPr/>
        <w:t xml:space="preserve"> 1. After the election of new caucus leadership at the beginning of the first regular session during a legislative biennium </w:t>
      </w:r>
      <w:r>
        <w:t>((</w:t>
      </w:r>
      <w:r>
        <w:rPr>
          <w:strike/>
        </w:rPr>
        <w:t xml:space="preserve">or anytime during the legislative biennium that a different caucus becomes the majority caucus</w:t>
      </w:r>
      <w:r>
        <w:t>))</w:t>
      </w:r>
      <w:r>
        <w:rPr/>
        <w:t xml:space="preserve">, the majority caucus shall designate four members and the minority caucus shall designate three members to serve on the facilities and operations committee. Each caucus may also designate an alternate. The chair of the facilities and operations committee must be selected by a majority vote of the members of the committee. If a different caucus becomes the majority caucus anytime during the legislative biennium, the operation of the senate shall transfer to the newly designated members after the leadership of the new majority caucus is determined.</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t xml:space="preserve">3. The facilities and operations committee is authorized to adopt respectful workplace policies.</w:t>
      </w:r>
    </w:p>
    <w:p>
      <w:pPr>
        <w:spacing w:before="120" w:after="0" w:line="240" w:lineRule="exact"/>
        <w:ind w:left="0" w:right="0" w:firstLine="576"/>
        <w:jc w:val="left"/>
      </w:pPr>
      <w:r>
        <w:rPr>
          <w:u w:val="single"/>
        </w:rPr>
        <w:t xml:space="preserve">4. The facilities and operations committee may determine the rules by which an individual senator may vote on the floor using a remote access program established by the secretary of the senate. A maximum of six members, three from each caucus, are permitted to vote remotely under this rule during any single day of floor action in the event of illness or emergency. The leader of each caucus may approve up to three members from his or her respective caucus and must give notice to the secretary of the senate of which members are authorized to participate remotely at least two hours prior to the convening of the floor action. Members authorized to participate remotely under this rule may participate in debate according to the provisions of Senate Rule 29 but may not make motions or points of order during floor action. The remote access program must meet the requirements of Senate Rule 70.</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are subject to the senate's policy on appropriate workplace conduct. Conduct that constitutes prohibited conduct under the policy may result in restrictions, including, but not limited to, prohibitions on unaccompanied movement within the senate.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shall develop security procedures to protect the senate, including its members, staff, and the visiting public.</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RULES AND ORDER</w:t>
      </w:r>
    </w:p>
    <w:p>
      <w:pPr>
        <w:spacing w:before="0" w:after="0" w:line="240" w:lineRule="exact"/>
        <w:ind w:left="0" w:right="0" w:firstLine="0"/>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FIRST.</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w:t>
            </w:r>
            <w:r>
              <w:t>((</w:t>
            </w:r>
            <w:r>
              <w:rPr>
                <w:rFonts w:ascii="Times New Roman" w:hAnsi="Times New Roman"/>
                <w:strike/>
                <w:sz w:val="20"/>
              </w:rPr>
              <w:t xml:space="preserve">standing</w:t>
            </w:r>
            <w:r>
              <w:t>))</w:t>
            </w:r>
            <w:r>
              <w:rPr>
                <w:rFonts w:ascii="Times New Roman" w:hAnsi="Times New Roman"/>
                <w:sz w:val="20"/>
              </w:rPr>
              <w:t xml:space="preserve"> committees </w:t>
            </w:r>
            <w:r>
              <w:t>((</w:t>
            </w:r>
            <w:r>
              <w:rPr>
                <w:rFonts w:ascii="Times New Roman" w:hAnsi="Times New Roman"/>
                <w:strike/>
                <w:sz w:val="20"/>
              </w:rPr>
              <w:t xml:space="preserve">and standing subcommittees</w:t>
            </w:r>
            <w:r>
              <w:t>))</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w:t>
            </w:r>
          </w:p>
        </w:tc>
        <w:tc>
          <w:tcPr>
            <w:tcW w:w="8160" w:type="dxa"/>
            <w:vAlign w:val="top"/>
            <w:tcMar>
              <w:left w:w="0"/>
            </w:tcMar>
            <w:tcMar>
              <w:right w:w="0"/>
            </w:tcMar>
            <w:tcMar>
              <w:top w:w="0"/>
            </w:tcMar>
            <w:tcMar>
              <w:bottom w:w="0"/>
            </w:tcMar>
          </w:tcPr>
          <w:p>
            <w:pPr>
              <w:spacing w:before="0" w:after="0" w:line="240" w:lineRule="exact"/>
              <w:ind w:left="0" w:right="0" w:firstLine="0"/>
              <w:jc w:val="left"/>
            </w:pPr>
            <w:r>
              <w:t>((</w:t>
            </w:r>
            <w:r>
              <w:rPr>
                <w:rFonts w:ascii="Times New Roman" w:hAnsi="Times New Roman"/>
                <w:strike/>
                <w:sz w:val="20"/>
              </w:rPr>
              <w:t xml:space="preserve">Reports of select committees</w:t>
            </w:r>
            <w:r>
              <w:t>))</w:t>
            </w:r>
            <w:r>
              <w:rPr>
                <w:rFonts w:ascii="Times New Roman" w:hAnsi="Times New Roman"/>
                <w:sz w:val="20"/>
              </w:rPr>
              <w:t xml:space="preserve"> </w:t>
            </w:r>
            <w:r>
              <w:rPr>
                <w:rFonts w:ascii="Times New Roman" w:hAnsi="Times New Roman"/>
                <w:sz w:val="20"/>
                <w:u w:val="single"/>
              </w:rPr>
              <w:t xml:space="preserve">Motions for reconsideration</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FOURTH.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house of representatives </w:t>
            </w:r>
            <w:r>
              <w:rPr>
                <w:rFonts w:ascii="Times New Roman" w:hAnsi="Times New Roman"/>
                <w:sz w:val="20"/>
                <w:u w:val="single"/>
              </w:rPr>
              <w:t xml:space="preserve">and concurrence and dispute motions</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FIFTH.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SIXTH.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EIGHTH.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NINTH.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be added to the resolution only if the member signs the resolution, except by unanimous consent of the senate. Members shall have until thirty minutes after the senate is convened the following day the senate is in a regular or pro forma session to add or remove their names to the floor resolution. A motion may be made to close the period for signatures at an earlier time. </w:t>
      </w:r>
      <w:r>
        <w:rPr>
          <w:u w:val="single"/>
        </w:rPr>
        <w:t xml:space="preserve">If the senate is operating in a remote format under the authority of Senate Rule 70, an electronic or scanned signature is authorized in place of a physical signature.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w:t>
      </w:r>
      <w:r>
        <w:rPr>
          <w:u w:val="single"/>
        </w:rPr>
        <w:t xml:space="preserve">A member of the senate voting remotely is considered in attendance within the bar of the senate if the member is participating in the session through a remote access program established by the secretary of the senate as provided in Senate Rule 70.</w:t>
      </w:r>
      <w:r>
        <w:rPr/>
        <w:t xml:space="preserve">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w:t>
      </w:r>
      <w:r>
        <w:rPr>
          <w:u w:val="single"/>
        </w:rPr>
        <w:t xml:space="preserve">or a member having inadvertently voted contrary to the member's intent,</w:t>
      </w:r>
      <w:r>
        <w:rPr/>
        <w:t xml:space="preserve"> may explain the reason for not voting </w:t>
      </w:r>
      <w:r>
        <w:rPr>
          <w:u w:val="single"/>
        </w:rPr>
        <w:t xml:space="preserve">or the member's intended vote</w:t>
      </w:r>
      <w:r>
        <w:rPr/>
        <w:t xml:space="preserve">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except as provided for in Senate Rule 7, subsection 4,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 </w:t>
      </w:r>
      <w:r>
        <w:rPr>
          <w:u w:val="single"/>
        </w:rPr>
        <w:t xml:space="preserve">If, during a roll call vote, the vote of a member participating remotely is unable to be taken due to connectivity issues, the member shall be automatically excused. The member may request in writing that their vote be reflected in the senate journal, though it will not count towards the final roll call.</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as provided for in the state Constitution.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w:t>
      </w:r>
      <w:r>
        <w:t>((</w:t>
      </w:r>
      <w:r>
        <w:rPr>
          <w:strike/>
        </w:rPr>
        <w:t xml:space="preserve">or subcommittee</w:t>
      </w:r>
      <w:r>
        <w:t>))</w:t>
      </w:r>
      <w:r>
        <w:rPr/>
        <w:t xml:space="preserv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0"/>
        <w:jc w:val="center"/>
      </w:pPr>
      <w:r>
        <w:rPr>
          <w:b/>
        </w:rPr>
        <w:t xml:space="preserve">SECTION IV</w:t>
      </w:r>
    </w:p>
    <w:p>
      <w:pPr>
        <w:spacing w:before="0" w:after="0" w:line="240" w:lineRule="exact"/>
        <w:ind w:left="0" w:right="0" w:firstLine="0"/>
        <w:jc w:val="center"/>
      </w:pPr>
      <w:r>
        <w:rPr>
          <w:b/>
        </w:rPr>
        <w:t xml:space="preserve">PARLIAMENTARY PROCEDURE</w:t>
      </w:r>
    </w:p>
    <w:p>
      <w:pPr>
        <w:spacing w:before="0" w:after="0" w:line="240" w:lineRule="exact"/>
        <w:ind w:left="0" w:right="0" w:firstLine="0"/>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request recognition by the President, and when recognized shall, in a courteous manner, speak to the question under debate, avoiding personalities; provided that a senator may refer to another member using the title "Senator" and the surname of the other member. </w:t>
      </w:r>
      <w:r>
        <w:rPr>
          <w:u w:val="single"/>
        </w:rPr>
        <w:t xml:space="preserve">With respect to any senators participating remotely under the authority of Senate Rule 8, each caucus shall designate a single member who is charged with seeking recognition on behalf of a senator from that caucus who is participating remotely and wishes to speak. Any senator participating remotely who wishes to speak in debate or submit any matter permitted by Senate Rule 8 to the senate, shall notify the designated member of the senator's desire to speak. The designated member shall seek recognition under the provisions of this section on behalf of the senator participating remotely and, upon recognition, the designated member shall defer to the senator participating remotely.</w:t>
      </w:r>
      <w:r>
        <w:rPr/>
        <w:t xml:space="preserve">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two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1.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t xml:space="preserve">2. When a member appeals the decision of the presiding officer, the presiding officer may not preside over the appeal.</w:t>
      </w:r>
    </w:p>
    <w:p>
      <w:pPr>
        <w:spacing w:before="0" w:after="0" w:line="240" w:lineRule="exact"/>
        <w:ind w:left="0" w:right="0" w:firstLine="576"/>
        <w:jc w:val="left"/>
      </w:pPr>
      <w:r>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of the senate,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w:t>
      </w:r>
      <w:r>
        <w:t>((</w:t>
      </w:r>
      <w:r>
        <w:rPr>
          <w:strike/>
        </w:rPr>
        <w:t xml:space="preserve">order of motions of</w:t>
      </w:r>
      <w:r>
        <w:t>))</w:t>
      </w:r>
      <w:r>
        <w:rPr/>
        <w:t xml:space="preserve"> </w:t>
      </w:r>
      <w:r>
        <w:rPr>
          <w:u w:val="single"/>
        </w:rPr>
        <w:t xml:space="preserve">second order of business</w:t>
      </w:r>
      <w:r>
        <w:rPr/>
        <w:t xml:space="preserve">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0"/>
        <w:jc w:val="center"/>
      </w:pPr>
      <w:r>
        <w:rPr>
          <w:b/>
        </w:rPr>
        <w:t xml:space="preserve">SECTION V</w:t>
      </w:r>
    </w:p>
    <w:p>
      <w:pPr>
        <w:spacing w:before="0" w:after="0" w:line="240" w:lineRule="exact"/>
        <w:ind w:left="0" w:right="0" w:firstLine="0"/>
        <w:jc w:val="center"/>
      </w:pPr>
      <w:r>
        <w:rPr>
          <w:b/>
        </w:rPr>
        <w:t xml:space="preserve">COMMITTEES</w:t>
      </w:r>
    </w:p>
    <w:p>
      <w:pPr>
        <w:spacing w:before="0" w:after="0" w:line="240" w:lineRule="exact"/>
        <w:ind w:left="0" w:right="0" w:firstLine="0"/>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w:t>
      </w:r>
      <w:r>
        <w:t>((</w:t>
      </w:r>
      <w:r>
        <w:rPr>
          <w:strike/>
        </w:rPr>
        <w:t xml:space="preserve">and standing subcommittees</w:t>
      </w:r>
      <w:r>
        <w:t>))</w:t>
      </w:r>
      <w:r>
        <w:rPr/>
        <w:t xml:space="preserve"> on the part of the senate. The appointment of the conference, special, joint and standing committees </w:t>
      </w:r>
      <w:r>
        <w:t>((</w:t>
      </w:r>
      <w:r>
        <w:rPr>
          <w:strike/>
        </w:rPr>
        <w:t xml:space="preserve">and standing subcommittees</w:t>
      </w:r>
      <w:r>
        <w:t>))</w:t>
      </w:r>
      <w:r>
        <w:rPr/>
        <w:t xml:space="preserve"> shall be confirmed by the senate.</w:t>
      </w:r>
    </w:p>
    <w:p>
      <w:pPr>
        <w:spacing w:before="0" w:after="0" w:line="240" w:lineRule="exact"/>
        <w:ind w:left="0" w:right="0" w:firstLine="576"/>
        <w:jc w:val="left"/>
      </w:pPr>
      <w:r>
        <w:rPr/>
        <w:t xml:space="preserve">In the event the senate shall refuse to confirm any conference, special, joint or standing committee </w:t>
      </w:r>
      <w:r>
        <w:t>((</w:t>
      </w:r>
      <w:r>
        <w:rPr>
          <w:strike/>
        </w:rPr>
        <w:t xml:space="preserve">or standing subcommittee</w:t>
      </w:r>
      <w:r>
        <w:t>))</w:t>
      </w:r>
      <w:r>
        <w:rPr/>
        <w:t xml:space="preserve">, such committee </w:t>
      </w:r>
      <w:r>
        <w:t>((</w:t>
      </w:r>
      <w:r>
        <w:rPr>
          <w:strike/>
        </w:rPr>
        <w:t xml:space="preserve">or standing subcommittee</w:t>
      </w:r>
      <w:r>
        <w:t>))</w:t>
      </w:r>
      <w:r>
        <w:rPr/>
        <w:t xml:space="preserv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Natural Resources &amp; Park</w:t>
      </w:r>
      <w:r>
        <w:rPr>
          <w:u w:val="single"/>
        </w:rPr>
        <w:t xml:space="preserve">s</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2. Business, Financial Services</w:t>
      </w:r>
      <w:r>
        <w:rPr>
          <w:u w:val="single"/>
        </w:rPr>
        <w:t xml:space="preserve">, Gaming</w:t>
      </w:r>
      <w:r>
        <w:rPr/>
        <w:t xml:space="preserve"> &amp; Trade</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3. Early Learning &amp; K-12 Education</w:t>
      </w:r>
      <w:r>
        <w:tab/>
      </w:r>
      <w:r>
        <w:rPr/>
        <w:t xml:space="preserve">9</w:t>
      </w:r>
    </w:p>
    <w:p>
      <w:pPr>
        <w:spacing w:before="0" w:after="0" w:line="240" w:lineRule="exact"/>
        <w:ind w:left="0" w:right="0" w:firstLine="576"/>
        <w:jc w:val="left"/>
        <w:tabs>
          <w:tab w:val="right" w:leader="dot" w:pos="9936"/>
        </w:tabs>
      </w:pPr>
      <w:r>
        <w:rPr/>
        <w:t xml:space="preserve">4. Environment, Energy</w:t>
      </w:r>
      <w:r>
        <w:t>((</w:t>
      </w:r>
      <w:r>
        <w:rPr>
          <w:strike/>
        </w:rPr>
        <w:t xml:space="preserve">,</w:t>
      </w:r>
      <w:r>
        <w:t>))</w:t>
      </w:r>
      <w:r>
        <w:rPr/>
        <w:t xml:space="preserve"> &amp; Technology</w:t>
      </w:r>
      <w:r>
        <w:tab/>
      </w:r>
      <w:r>
        <w:t>((</w:t>
      </w:r>
      <w:r>
        <w:rPr>
          <w:strike/>
        </w:rPr>
        <w:t xml:space="preserve">13</w:t>
      </w:r>
      <w:r>
        <w:t>))</w:t>
      </w:r>
      <w:r>
        <w:rPr/>
        <w:t xml:space="preserve"> </w:t>
      </w:r>
      <w:r>
        <w:rPr>
          <w:u w:val="single"/>
        </w:rPr>
        <w:t xml:space="preserve">8</w:t>
      </w:r>
    </w:p>
    <w:p>
      <w:pPr>
        <w:spacing w:before="0" w:after="0" w:line="240" w:lineRule="exact"/>
        <w:ind w:left="0" w:right="0" w:firstLine="576"/>
        <w:jc w:val="left"/>
        <w:tabs>
          <w:tab w:val="right" w:leader="dot" w:pos="9936"/>
        </w:tabs>
      </w:pPr>
      <w:r>
        <w:rPr/>
        <w:t xml:space="preserve">5. Health &amp; Long-Term Care</w:t>
      </w:r>
      <w:r>
        <w:tab/>
      </w:r>
      <w:r>
        <w:t>((</w:t>
      </w:r>
      <w:r>
        <w:rPr>
          <w:strike/>
        </w:rPr>
        <w:t xml:space="preserve">12</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6. Higher Education &amp; Workforce Development</w:t>
      </w:r>
      <w:r>
        <w:tab/>
      </w:r>
      <w:r>
        <w:rPr/>
        <w:t xml:space="preserve">5</w:t>
      </w:r>
    </w:p>
    <w:p>
      <w:pPr>
        <w:spacing w:before="0" w:after="0" w:line="240" w:lineRule="exact"/>
        <w:ind w:left="0" w:right="0" w:firstLine="576"/>
        <w:jc w:val="left"/>
        <w:tabs>
          <w:tab w:val="right" w:leader="dot" w:pos="9936"/>
        </w:tabs>
      </w:pPr>
      <w:r>
        <w:rPr/>
        <w:t xml:space="preserve">7. Housing </w:t>
      </w:r>
      <w:r>
        <w:t>((</w:t>
      </w:r>
      <w:r>
        <w:rPr>
          <w:strike/>
        </w:rPr>
        <w:t xml:space="preserve">&amp; Local Government</w:t>
      </w:r>
      <w:r>
        <w:t>))</w:t>
      </w:r>
      <w:r>
        <w:tab/>
      </w:r>
      <w:r>
        <w:rPr/>
        <w:t xml:space="preserve">11</w:t>
      </w:r>
    </w:p>
    <w:p>
      <w:pPr>
        <w:spacing w:before="0" w:after="0" w:line="240" w:lineRule="exact"/>
        <w:ind w:left="0" w:right="0" w:firstLine="576"/>
        <w:jc w:val="left"/>
        <w:tabs>
          <w:tab w:val="right" w:leader="dot" w:pos="9936"/>
        </w:tabs>
      </w:pPr>
      <w:r>
        <w:rPr/>
        <w:t xml:space="preserve">8. Human Services</w:t>
      </w:r>
      <w:r>
        <w:t>((</w:t>
      </w:r>
      <w:r>
        <w:rPr>
          <w:strike/>
        </w:rPr>
        <w:t xml:space="preserve">, Reentry &amp; Rehabilitation</w:t>
      </w:r>
      <w:r>
        <w:t>))</w:t>
      </w:r>
      <w:r>
        <w:tab/>
      </w:r>
      <w:r>
        <w:rPr/>
        <w:t xml:space="preserve">7</w:t>
      </w:r>
    </w:p>
    <w:p>
      <w:pPr>
        <w:spacing w:before="0" w:after="0" w:line="240" w:lineRule="exact"/>
        <w:ind w:left="0" w:right="0" w:firstLine="576"/>
        <w:jc w:val="left"/>
        <w:tabs>
          <w:tab w:val="right" w:leader="dot" w:pos="9936"/>
        </w:tabs>
      </w:pPr>
      <w:r>
        <w:rPr/>
        <w:t xml:space="preserve">9. Labor</w:t>
      </w:r>
      <w:r>
        <w:t>((</w:t>
      </w:r>
      <w:r>
        <w:rPr>
          <w:strike/>
        </w:rPr>
        <w:t xml:space="preserve">,</w:t>
      </w:r>
      <w:r>
        <w:t>))</w:t>
      </w:r>
      <w:r>
        <w:rPr/>
        <w:t xml:space="preserve"> </w:t>
      </w:r>
      <w:r>
        <w:rPr>
          <w:u w:val="single"/>
        </w:rPr>
        <w:t xml:space="preserve">&amp;</w:t>
      </w:r>
      <w:r>
        <w:rPr/>
        <w:t xml:space="preserve"> Commerce </w:t>
      </w:r>
      <w:r>
        <w:t>((</w:t>
      </w:r>
      <w:r>
        <w:rPr>
          <w:strike/>
        </w:rPr>
        <w:t xml:space="preserve">&amp; Tribal Affairs</w:t>
      </w:r>
      <w:r>
        <w:t>))</w:t>
      </w:r>
      <w:r>
        <w:tab/>
      </w:r>
      <w:r>
        <w:rPr/>
        <w:t xml:space="preserve">9</w:t>
      </w:r>
    </w:p>
    <w:p>
      <w:pPr>
        <w:spacing w:before="0" w:after="0" w:line="240" w:lineRule="exact"/>
        <w:ind w:left="0" w:right="0" w:firstLine="576"/>
        <w:jc w:val="left"/>
        <w:tabs>
          <w:tab w:val="right" w:leader="dot" w:pos="9936"/>
        </w:tabs>
      </w:pPr>
      <w:r>
        <w:rPr/>
        <w:t xml:space="preserve">10. Law &amp; Justice</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11. </w:t>
      </w:r>
      <w:r>
        <w:rPr>
          <w:u w:val="single"/>
        </w:rPr>
        <w:t xml:space="preserve">Local Government, Land Use &amp; Tribal Affairs</w:t>
      </w:r>
      <w:r>
        <w:tab/>
      </w:r>
      <w:r>
        <w:rPr>
          <w:u w:val="single"/>
        </w:rPr>
        <w:t xml:space="preserve">5</w:t>
      </w:r>
    </w:p>
    <w:p>
      <w:pPr>
        <w:spacing w:before="0" w:after="0" w:line="240" w:lineRule="exact"/>
        <w:ind w:left="0" w:right="0" w:firstLine="576"/>
        <w:jc w:val="left"/>
        <w:tabs>
          <w:tab w:val="right" w:leader="dot" w:pos="9936"/>
        </w:tabs>
      </w:pPr>
      <w:r>
        <w:rPr>
          <w:u w:val="single"/>
        </w:rPr>
        <w:t xml:space="preserve">12.</w:t>
      </w:r>
      <w:r>
        <w:rPr/>
        <w:t xml:space="preserve"> Rules</w:t>
      </w:r>
      <w:r>
        <w:tab/>
      </w:r>
      <w:r>
        <w:rPr/>
        <w:t xml:space="preserve">16 (plus the Lieutenant Governor)</w:t>
      </w:r>
    </w:p>
    <w:p>
      <w:pPr>
        <w:spacing w:before="0" w:after="0" w:line="240" w:lineRule="exact"/>
        <w:ind w:left="0" w:right="0" w:firstLine="576"/>
        <w:jc w:val="left"/>
        <w:tabs>
          <w:tab w:val="right" w:leader="dot" w:pos="9936"/>
        </w:tabs>
      </w:pPr>
      <w:r>
        <w:t>((</w:t>
      </w:r>
      <w:r>
        <w:rPr>
          <w:strike/>
        </w:rPr>
        <w:t xml:space="preserve">12.</w:t>
      </w:r>
      <w:r>
        <w:t>))</w:t>
      </w:r>
      <w:r>
        <w:rPr/>
        <w:t xml:space="preserve"> </w:t>
      </w:r>
      <w:r>
        <w:rPr>
          <w:u w:val="single"/>
        </w:rPr>
        <w:t xml:space="preserve">13.</w:t>
      </w:r>
      <w:r>
        <w:rPr/>
        <w:t xml:space="preserve"> State Government &amp; Elections</w:t>
      </w:r>
      <w:r>
        <w:tab/>
      </w:r>
      <w:r>
        <w:t>((</w:t>
      </w:r>
      <w:r>
        <w:rPr>
          <w:strike/>
        </w:rPr>
        <w:t xml:space="preserve">5</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13.</w:t>
      </w:r>
      <w:r>
        <w:t>))</w:t>
      </w:r>
      <w:r>
        <w:rPr/>
        <w:t xml:space="preserve"> </w:t>
      </w:r>
      <w:r>
        <w:rPr>
          <w:u w:val="single"/>
        </w:rPr>
        <w:t xml:space="preserve">14.</w:t>
      </w:r>
      <w:r>
        <w:rPr/>
        <w:t xml:space="preserve"> Transportation</w:t>
      </w:r>
      <w:r>
        <w:tab/>
      </w:r>
      <w:r>
        <w:rPr/>
        <w:t xml:space="preserve">17</w:t>
      </w:r>
    </w:p>
    <w:p>
      <w:pPr>
        <w:spacing w:before="0" w:after="0" w:line="240" w:lineRule="exact"/>
        <w:ind w:left="0" w:right="0" w:firstLine="576"/>
        <w:jc w:val="left"/>
        <w:tabs>
          <w:tab w:val="right" w:leader="dot" w:pos="9936"/>
        </w:tabs>
      </w:pPr>
      <w:r>
        <w:t>((</w:t>
      </w:r>
      <w:r>
        <w:rPr>
          <w:strike/>
        </w:rPr>
        <w:t xml:space="preserve">14.</w:t>
      </w:r>
      <w:r>
        <w:t>))</w:t>
      </w:r>
      <w:r>
        <w:rPr/>
        <w:t xml:space="preserve"> </w:t>
      </w:r>
      <w:r>
        <w:rPr>
          <w:u w:val="single"/>
        </w:rPr>
        <w:t xml:space="preserve">15.</w:t>
      </w:r>
      <w:r>
        <w:rPr/>
        <w:t xml:space="preserve"> Ways &amp; Means</w:t>
      </w:r>
      <w:r>
        <w:tab/>
      </w:r>
      <w:r>
        <w:rPr/>
        <w:t xml:space="preserve">24</w:t>
      </w:r>
    </w:p>
    <w:p>
      <w:pPr>
        <w:spacing w:before="120" w:after="0" w:line="240" w:lineRule="exact"/>
        <w:ind w:left="0" w:right="0" w:firstLine="576"/>
        <w:jc w:val="left"/>
      </w:pPr>
      <w:r>
        <w:t>((</w:t>
      </w:r>
      <w:r>
        <w:rPr>
          <w:strike/>
        </w:rPr>
        <w:t xml:space="preserve">The following constitutes a standing subcommittee of the senate:</w:t>
      </w:r>
    </w:p>
    <w:p>
      <w:pPr>
        <w:spacing w:before="0" w:after="0" w:line="240" w:lineRule="exact"/>
        <w:ind w:left="0" w:right="0" w:firstLine="576"/>
        <w:jc w:val="left"/>
        <w:tabs>
          <w:tab w:val="right" w:leader="dot" w:pos="9936"/>
        </w:tabs>
      </w:pPr>
      <w:r>
        <w:rPr>
          <w:strike/>
        </w:rPr>
        <w:t xml:space="preserve">1. Behavioral Health Subcommittee to Health &amp; Long-Term Care</w:t>
      </w:r>
      <w:r>
        <w:tab/>
      </w:r>
      <w:r>
        <w:rPr>
          <w:strike/>
        </w:rPr>
        <w:t xml:space="preserve">5</w:t>
      </w:r>
      <w:r>
        <w:t>))</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w:t>
      </w:r>
      <w:r>
        <w:t>((</w:t>
      </w:r>
      <w:r>
        <w:rPr>
          <w:strike/>
        </w:rPr>
        <w:t xml:space="preserve">1. A standing subcommittee has authority to hold work sessions and public hearings and take executive action on measures referred to it by the relevant standing committee. The committee requirements in Senate Rules 44 through 49 apply equally to standing subcommittees created under Senate Rule 41.</w:t>
      </w:r>
    </w:p>
    <w:p>
      <w:pPr>
        <w:spacing w:before="120" w:after="0" w:line="240" w:lineRule="exact"/>
        <w:ind w:left="0" w:right="0" w:firstLine="576"/>
        <w:jc w:val="left"/>
      </w:pPr>
      <w:r>
        <w:rPr>
          <w:strike/>
        </w:rPr>
        <w:t xml:space="preserve">2. In addition to standing subcommittees created under Senate Rule 41, committee</w:t>
      </w:r>
      <w:r>
        <w:t>))</w:t>
      </w:r>
      <w:r>
        <w:rPr/>
        <w:t xml:space="preserve"> </w:t>
      </w:r>
      <w:r>
        <w:rPr>
          <w:u w:val="single"/>
        </w:rPr>
        <w:t xml:space="preserve">Committee</w:t>
      </w:r>
      <w:r>
        <w:rPr/>
        <w:t xml:space="preserve"> chairs may create subcommittees of the standing committee and designate subcommittee chairs thereof to study subjects within the jurisdiction of the standing committee. These subcommittees do not have executive action authority </w:t>
      </w:r>
      <w:r>
        <w:t>((</w:t>
      </w:r>
      <w:r>
        <w:rPr>
          <w:strike/>
        </w:rPr>
        <w:t xml:space="preserve">and are not considered standing subcommittees for purposes of senate rules</w:t>
      </w:r>
      <w:r>
        <w:t>))</w:t>
      </w:r>
      <w:r>
        <w:rPr/>
        <w:t xml:space="preserv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w:t>
      </w:r>
      <w:r>
        <w:t>((</w:t>
      </w:r>
      <w:r>
        <w:rPr>
          <w:strike/>
        </w:rPr>
        <w:t xml:space="preserve">of the above referenced committees, including subcommittees thereof</w:t>
      </w:r>
      <w:r>
        <w:t>))</w:t>
      </w:r>
      <w:r>
        <w:rPr/>
        <w:t xml:space="preserve"> </w:t>
      </w:r>
      <w:r>
        <w:rPr>
          <w:u w:val="single"/>
        </w:rPr>
        <w:t xml:space="preserve">standing committee</w:t>
      </w:r>
      <w:r>
        <w:rPr/>
        <w:t xml:space="preserve">, or any special </w:t>
      </w:r>
      <w:r>
        <w:t>((</w:t>
      </w:r>
      <w:r>
        <w:rPr>
          <w:strike/>
        </w:rPr>
        <w:t xml:space="preserve">committees</w:t>
      </w:r>
      <w:r>
        <w:t>))</w:t>
      </w:r>
      <w:r>
        <w:rPr/>
        <w:t xml:space="preserve"> </w:t>
      </w:r>
      <w:r>
        <w:rPr>
          <w:u w:val="single"/>
        </w:rPr>
        <w:t xml:space="preserve">committee</w:t>
      </w:r>
      <w:r>
        <w:rPr/>
        <w:t xml:space="preserve">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w:t>
      </w:r>
      <w:r>
        <w:t>((</w:t>
      </w:r>
      <w:r>
        <w:rPr>
          <w:strike/>
        </w:rPr>
        <w:t xml:space="preserve">subject to the limitation of subsection 12 of this rule,</w:t>
      </w:r>
      <w:r>
        <w:t>))</w:t>
      </w:r>
      <w:r>
        <w:rPr/>
        <w:t xml:space="preserve"> a majority of the members present may act on a measure, subject to obtaining the signatures of a majority of the members of the committee on the majority report. </w:t>
      </w:r>
      <w:r>
        <w:rPr>
          <w:u w:val="single"/>
        </w:rPr>
        <w:t xml:space="preserve">If, after executive action on a measure, the signatures of all members are not included on either a majority or minority report, the committee shall hold the signature sheets for the measure for 24 hours, not counting Saturdays or Sundays, from adjournment of the committee hearing at which executive action was taken on the measure. This 24-hour hold period applies even if a majority of the members of the committee has signed the majority report. After the 24-hour hold period, the signature sheets must be submitted to the workroom if there is a majority of signatures on the majority report. Once signature sheets have been submitted to the senate workroom by committee staff, a member may not sign or remove his or her signature from a majority or minority signature sheet. If a majority of members of the committee have not signed the majority report, the measure or appointment remains in the possession of the committee. The 24-hour hold period does not apply within the five days preceding any cutoff date and does not apply to a biennial or supplemental omnibus operating budget, omnibus capital budget, or omnibus transportation budget.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w:t>
      </w:r>
      <w:r>
        <w:t>((</w:t>
      </w:r>
      <w:r>
        <w:rPr>
          <w:strike/>
        </w:rPr>
        <w:t xml:space="preserve">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r>
        <w:t>))</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or within </w:t>
      </w:r>
      <w:r>
        <w:rPr>
          <w:u w:val="single"/>
        </w:rPr>
        <w:t xml:space="preserve">the</w:t>
      </w:r>
      <w:r>
        <w:rPr/>
        <w:t xml:space="preserve"> three days </w:t>
      </w:r>
      <w:r>
        <w:t>((</w:t>
      </w:r>
      <w:r>
        <w:rPr>
          <w:strike/>
        </w:rPr>
        <w:t xml:space="preserve">of</w:t>
      </w:r>
      <w:r>
        <w:t>))</w:t>
      </w:r>
      <w:r>
        <w:rPr/>
        <w:t xml:space="preserve"> </w:t>
      </w:r>
      <w:r>
        <w:rPr>
          <w:u w:val="single"/>
        </w:rPr>
        <w:t xml:space="preserve">preceding any cut-off date or</w:t>
      </w:r>
      <w:r>
        <w:rPr/>
        <w:t xml:space="preserve"> sine die, this rule may be suspended by a majority vote of those present. </w:t>
      </w:r>
      <w:r>
        <w:rPr>
          <w:u w:val="single"/>
        </w:rPr>
        <w:t xml:space="preserve">This rule does not apply to reports of biennial or supplemental omnibus operating budget, omnibus capital budget, or omnibus transportation budget bill.</w:t>
      </w:r>
    </w:p>
    <w:p>
      <w:pPr>
        <w:spacing w:before="120" w:after="0" w:line="240" w:lineRule="exact"/>
        <w:ind w:left="0" w:right="0" w:firstLine="576"/>
        <w:jc w:val="left"/>
      </w:pPr>
      <w:r>
        <w:rPr/>
        <w:t xml:space="preserve">12. </w:t>
      </w:r>
      <w:r>
        <w:t>((</w:t>
      </w:r>
      <w:r>
        <w:rPr>
          <w:strike/>
        </w:rPr>
        <w:t xml:space="preserve">When a standing committee is operated by cochairs, the committee may not vote upon any measure or appointment without the consent of each cochair.</w:t>
      </w:r>
    </w:p>
    <w:p>
      <w:pPr>
        <w:spacing w:before="120" w:after="0" w:line="240" w:lineRule="exact"/>
        <w:ind w:left="0" w:right="0" w:firstLine="576"/>
        <w:jc w:val="left"/>
      </w:pPr>
      <w:r>
        <w:rPr>
          <w:strike/>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r>
        <w:t>))</w:t>
      </w:r>
      <w:r>
        <w:rPr/>
        <w:t xml:space="preserve"> </w:t>
      </w:r>
      <w:r>
        <w:rPr>
          <w:u w:val="single"/>
        </w:rPr>
        <w:t xml:space="preserve">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or a member adding or removing his or her signature to a majority or minority report, may be taken.</w:t>
      </w:r>
    </w:p>
    <w:p>
      <w:pPr>
        <w:spacing w:before="120" w:after="0" w:line="240" w:lineRule="exact"/>
        <w:ind w:left="0" w:right="0" w:firstLine="576"/>
        <w:jc w:val="left"/>
      </w:pPr>
      <w:r>
        <w:rPr>
          <w:u w:val="single"/>
        </w:rPr>
        <w:t xml:space="preserve">13. 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 All materials submitted by the public shall be submitted electronically.</w:t>
      </w:r>
    </w:p>
    <w:p>
      <w:pPr>
        <w:spacing w:before="120" w:after="0" w:line="240" w:lineRule="exact"/>
        <w:ind w:left="0" w:right="0" w:firstLine="576"/>
        <w:jc w:val="left"/>
      </w:pPr>
      <w:r>
        <w:rPr>
          <w:u w:val="single"/>
        </w:rPr>
        <w:t xml:space="preserve">14. All committees will use the online Committee Sign-In system. All committee members will be able to view the list of individuals who have signed in to testify on each measure or appointment. Members of the public wishing to testify in-person or remotely may sign up remotely no later than one hour before the committee is scheduled to meet.</w:t>
      </w:r>
    </w:p>
    <w:p>
      <w:pPr>
        <w:spacing w:before="120" w:after="0" w:line="240" w:lineRule="exact"/>
        <w:ind w:left="0" w:right="0" w:firstLine="576"/>
        <w:jc w:val="left"/>
      </w:pPr>
      <w:r>
        <w:rPr>
          <w:u w:val="single"/>
        </w:rPr>
        <w:t xml:space="preserve">15. With the exception of the ways and means and transportation committees, the chairs of standing committees must publish the list of measures and appointments that may be considered for executive session by 4:00 p.m. two days preceding executive session. The chairs of the ways and means committee and the transportation committee must publish the list of measures and appointments that may be considered for executive session by 7:00 p.m. two days preceding executive session. A chair, with the consent of the ranking member, has discretion to waive this deadline in extraordinary circumstances. A published measure or appointment may be rescheduled for executive action at the committee's next meeting without additional notice, provided no additional amendments are considered.</w:t>
      </w:r>
    </w:p>
    <w:p>
      <w:pPr>
        <w:spacing w:before="120" w:after="0" w:line="240" w:lineRule="exact"/>
        <w:ind w:left="0" w:right="0" w:firstLine="576"/>
        <w:jc w:val="left"/>
      </w:pPr>
      <w:r>
        <w:rPr>
          <w:u w:val="single"/>
        </w:rPr>
        <w:t xml:space="preserve">16. Members must have amendment requests to nonpartisan committee staff by 12:00 p.m. the day before scheduled executive action. A chair, with the consent of the ranking member, has discretion to waive this deadline in extraordinary circumstances or to accept technical revisions to perfect an amendment. Members should be considerate of staff and turn in amendment requests earlier if they are long or complex, keeping in mind the final deadline for consideration of amendments.</w:t>
      </w:r>
    </w:p>
    <w:p>
      <w:pPr>
        <w:spacing w:before="120" w:after="0" w:line="240" w:lineRule="exact"/>
        <w:ind w:left="0" w:right="0" w:firstLine="576"/>
        <w:jc w:val="left"/>
      </w:pPr>
      <w:r>
        <w:rPr>
          <w:u w:val="single"/>
        </w:rPr>
        <w:t xml:space="preserve">17. All amendments, including substitutes, must be sponsored by a committee member. All amendments and effect statements must be either drafted or reviewed, or both, by nonpartisan committee staff. To be eligible for consideration at an executive session in a committee meeting scheduled to begin prior to 12:00 p.m., amendments must be released from confidentiality and posted to the Electronic Bill Book for committee members and the public by 4:00 p.m. the day before the executive session or the amendments will be considered out of order. To be eligible for consideration at an executive session in a committee meeting scheduled to begin on or after 12:00 p.m., amendments must be released from confidentiality and posted to the Electronic Bill Book for committee members and the public by 7:00 p.m. the day before the executive session or the amendments will be considered out of order. A chair with the consent of the ranking member has discretion to waive this deadline in extraordinary circumstances or to accept technical revisions to perfect an amendment.</w:t>
      </w:r>
    </w:p>
    <w:p>
      <w:pPr>
        <w:spacing w:before="120" w:after="0" w:line="240" w:lineRule="exact"/>
        <w:ind w:left="0" w:right="0" w:firstLine="576"/>
        <w:jc w:val="left"/>
      </w:pPr>
      <w:r>
        <w:rPr>
          <w:u w:val="single"/>
        </w:rPr>
        <w:t xml:space="preserve">18. A committee chair may choose to allow other committee members to participate remotely in committee meetings. The committee chair shall notify the secretary of the senate prior to the first day of the legislative session if the chair will allow committee members to participate remotely. A chair that initially chooses to allow only in-person participation may later choose to allow remote participation but must provide the secretary of the senate with notice of the change at least 24 hours prior to the committee hearing in which the change will become effective. Once a chair has chosen to allow members to participate remotely, this choice cannot be changed during the remainder of the session. If a chair allows committee members to participate remotely, those members will be considered "present" for the purposes of this rule and Senate Rule 49. A chair may not participate remotely in a committee meeting. Members participating remotely shall be allowed to participate in committee activities to the same extent as those attending in person</w:t>
      </w:r>
      <w:r>
        <w:rPr/>
        <w:t xml:space="preserve">.</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w:t>
      </w:r>
      <w:r>
        <w:t>((</w:t>
      </w:r>
      <w:r>
        <w:rPr>
          <w:strike/>
        </w:rPr>
        <w:t xml:space="preserve">or standing subcommittee</w:t>
      </w:r>
      <w:r>
        <w:t>))</w:t>
      </w:r>
      <w:r>
        <w:rPr/>
        <w:t xml:space="preserv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w:t>
      </w:r>
      <w:r>
        <w:t>((</w:t>
      </w:r>
      <w:r>
        <w:rPr>
          <w:strike/>
        </w:rPr>
        <w:t xml:space="preserve">or subcommittee</w:t>
      </w:r>
      <w:r>
        <w:t>))</w:t>
      </w:r>
      <w:r>
        <w:rPr/>
        <w:t xml:space="preserve"> to the senate shall then be referred to the committee on rules for second reading without action on the report unless otherwise ordered by the senate. (See also Senate Rules 63 and 64.) A bill may not be referred to the committee on rules for second reading unless a standing committee </w:t>
      </w:r>
      <w:r>
        <w:t>((</w:t>
      </w:r>
      <w:r>
        <w:rPr>
          <w:strike/>
        </w:rPr>
        <w:t xml:space="preserve">or subcommittee</w:t>
      </w:r>
      <w:r>
        <w:t>))</w:t>
      </w:r>
      <w:r>
        <w:rPr/>
        <w:t xml:space="preserve"> has held a public hearing on the bill. </w:t>
      </w:r>
      <w:r>
        <w:t>((</w:t>
      </w:r>
      <w:r>
        <w:rPr>
          <w:strike/>
        </w:rPr>
        <w:t xml:space="preserve">By a majority vote of the committee members present at any executive session, the public hearing requirement may be dispensed with</w:t>
      </w:r>
      <w:r>
        <w:t>))</w:t>
      </w:r>
      <w:r>
        <w:rPr/>
        <w:t xml:space="preserve"> </w:t>
      </w:r>
      <w:r>
        <w:rPr>
          <w:u w:val="single"/>
        </w:rPr>
        <w:t xml:space="preserve">This rule does not apply</w:t>
      </w:r>
      <w:r>
        <w:rPr/>
        <w:t xml:space="preserve"> when the committee is considering a bill whose </w:t>
      </w:r>
      <w:r>
        <w:rPr>
          <w:u w:val="single"/>
        </w:rPr>
        <w:t xml:space="preserve">official</w:t>
      </w:r>
      <w:r>
        <w:rPr/>
        <w:t xml:space="preserve"> companion has already been heard. </w:t>
      </w:r>
      <w:r>
        <w:rPr>
          <w:u w:val="single"/>
        </w:rPr>
        <w:t xml:space="preserve">By a majority vote of the committee members present at any executive session, the public hearing requirement may be dispensed with when the committee is considering a biennial or supplemental omnibus operating budget, omnibus capital budget, or omnibus transportation budget bill and the committee has already had a hearing on a substantially similar omnibus budget bill.</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w:t>
      </w:r>
      <w:r>
        <w:t>((</w:t>
      </w:r>
      <w:r>
        <w:rPr>
          <w:strike/>
        </w:rPr>
        <w:t xml:space="preserve">be considered by the senate</w:t>
      </w:r>
      <w:r>
        <w:t>))</w:t>
      </w:r>
      <w:r>
        <w:rPr/>
        <w:t xml:space="preserve"> </w:t>
      </w:r>
      <w:r>
        <w:rPr>
          <w:u w:val="single"/>
        </w:rPr>
        <w:t xml:space="preserve">appear on the calendars</w:t>
      </w:r>
      <w:r>
        <w:rPr/>
        <w:t xml:space="preserv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order of consideration of bills on the second or third reading calendar will be set by the floor leader of the majority caucus. A majority of members present may vote to change the order.</w:t>
      </w:r>
    </w:p>
    <w:p>
      <w:pPr>
        <w:spacing w:before="120" w:after="0" w:line="240" w:lineRule="exact"/>
        <w:ind w:left="0" w:right="0" w:firstLine="576"/>
        <w:jc w:val="left"/>
      </w:pPr>
      <w:r>
        <w:rPr/>
        <w:t xml:space="preserve">The calendar, except in emergent situations, as determined by the committee on rules, shall be </w:t>
      </w:r>
      <w:r>
        <w:t>((</w:t>
      </w:r>
      <w:r>
        <w:rPr>
          <w:strike/>
        </w:rPr>
        <w:t xml:space="preserve">on the desks and in the offices of the</w:t>
      </w:r>
      <w:r>
        <w:t>))</w:t>
      </w:r>
      <w:r>
        <w:rPr/>
        <w:t xml:space="preserve"> </w:t>
      </w:r>
      <w:r>
        <w:rPr>
          <w:u w:val="single"/>
        </w:rPr>
        <w:t xml:space="preserve">available electronically to</w:t>
      </w:r>
      <w:r>
        <w:rPr/>
        <w:t xml:space="preserv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six members, three from the majority party and three from the minority party. The chair shall be appointed by the majority leader. All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p>
    <w:p>
      <w:pPr>
        <w:spacing w:before="120" w:after="0" w:line="240" w:lineRule="exact"/>
        <w:ind w:left="0" w:right="0" w:firstLine="0"/>
        <w:jc w:val="center"/>
      </w:pPr>
      <w:r>
        <w:rPr>
          <w:b/>
        </w:rPr>
        <w:t xml:space="preserve">SECTION VI</w:t>
      </w:r>
    </w:p>
    <w:p>
      <w:pPr>
        <w:spacing w:before="0" w:after="0" w:line="240" w:lineRule="exact"/>
        <w:ind w:left="0" w:right="0" w:firstLine="0"/>
        <w:jc w:val="center"/>
      </w:pPr>
      <w:r>
        <w:rPr>
          <w:b/>
        </w:rPr>
        <w:t xml:space="preserve">BILLS, RESOLUTIONS, MEMORIALS AND GUBERNATORIAL APPOINTMENTS</w:t>
      </w:r>
    </w:p>
    <w:p>
      <w:pPr>
        <w:spacing w:before="0" w:after="0" w:line="240" w:lineRule="exact"/>
        <w:ind w:left="0" w:right="0" w:firstLine="0"/>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Senate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w:t>
      </w:r>
      <w:r>
        <w:rPr>
          <w:u w:val="single"/>
        </w:rPr>
        <w:t xml:space="preserve">1.</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 </w:t>
      </w:r>
      <w:r>
        <w:rPr>
          <w:u w:val="single"/>
        </w:rPr>
        <w:t xml:space="preserve">Sponsor sheets shall be available in both physical and electronic formats. A member may introduce a bill electronically by emailing the bill to the office of the code reviser. Only bills that have been emailed by a member or the member's legislative assistant may be considered for electronic introduction.</w:t>
      </w:r>
    </w:p>
    <w:p>
      <w:pPr>
        <w:spacing w:before="120" w:after="0" w:line="240" w:lineRule="exact"/>
        <w:ind w:left="0" w:right="0" w:firstLine="576"/>
        <w:jc w:val="left"/>
      </w:pPr>
      <w:r>
        <w:rPr>
          <w:u w:val="single"/>
        </w:rPr>
        <w:t xml:space="preserve">2. For bills introduced electronically, the sponsoring member may designate one cosponsor of the bill by providing the cosponsor's name in the email and by including the cosponsor's name in the cc line of the email. Additional members may add themselves as cosponsors to the bill by emailing the senate workroom by 5:00 p.m. of the day of its introduction. Agency and governor request legislation may follow this process and the sponsoring member or member's legislative assistant must email such legislation to the office of the code reviser.</w:t>
      </w:r>
    </w:p>
    <w:p>
      <w:pPr>
        <w:spacing w:before="120" w:after="0" w:line="240" w:lineRule="exact"/>
        <w:ind w:left="0" w:right="0" w:firstLine="576"/>
        <w:jc w:val="left"/>
      </w:pPr>
      <w:r>
        <w:rPr>
          <w:u w:val="single"/>
        </w:rPr>
        <w:t xml:space="preserve">3.</w:t>
      </w:r>
      <w:r>
        <w:rPr/>
        <w:t xml:space="preserve"> Provided that a vote has not been taken on final passage of a bill, joint resolution, or joint memorial, a member may add his or her name as a cosponsor until </w:t>
      </w:r>
      <w:r>
        <w:t>((</w:t>
      </w:r>
      <w:r>
        <w:rPr>
          <w:strike/>
        </w:rPr>
        <w:t xml:space="preserve">2:00</w:t>
      </w:r>
      <w:r>
        <w:t>))</w:t>
      </w:r>
      <w:r>
        <w:rPr/>
        <w:t xml:space="preserve"> </w:t>
      </w:r>
      <w:r>
        <w:rPr>
          <w:u w:val="single"/>
        </w:rPr>
        <w:t xml:space="preserve">5:00</w:t>
      </w:r>
      <w:r>
        <w:rPr/>
        <w:t xml:space="preserve"> p.m. of the day of its introduction. For any bill, joint resolution, or joint memorial that has been prefiled for a regular session, a member has until </w:t>
      </w:r>
      <w:r>
        <w:t>((</w:t>
      </w:r>
      <w:r>
        <w:rPr>
          <w:strike/>
        </w:rPr>
        <w:t xml:space="preserve">2:00</w:t>
      </w:r>
      <w:r>
        <w:t>))</w:t>
      </w:r>
      <w:r>
        <w:rPr/>
        <w:t xml:space="preserve"> </w:t>
      </w:r>
      <w:r>
        <w:rPr>
          <w:u w:val="single"/>
        </w:rPr>
        <w:t xml:space="preserve">5:00</w:t>
      </w:r>
      <w:r>
        <w:rPr/>
        <w:t xml:space="preserve"> p.m. of the day following introduction to add his or her name as a cosponsor.</w:t>
      </w:r>
    </w:p>
    <w:p>
      <w:pPr>
        <w:spacing w:before="120" w:after="0" w:line="240" w:lineRule="exact"/>
        <w:ind w:left="0" w:right="0" w:firstLine="576"/>
        <w:jc w:val="left"/>
      </w:pPr>
      <w:r>
        <w:rPr>
          <w:u w:val="single"/>
        </w:rPr>
        <w:t xml:space="preserve">4.</w:t>
      </w:r>
      <w:r>
        <w:rPr/>
        <w:t xml:space="preserve"> 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0" w:after="0" w:line="240" w:lineRule="exact"/>
        <w:ind w:left="0" w:right="0" w:firstLine="576"/>
        <w:jc w:val="left"/>
      </w:pPr>
      <w:r>
        <w:rPr>
          <w:u w:val="single"/>
        </w:rPr>
        <w:t xml:space="preserve">5. The introduction of title-only bills is prohibited. For the purposes of this subsection, a title-only bill is a bill containing a title or short summary of the intended subject matter, without laying forth the full changes intended to any act or sections of law.</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Senate Rules 59 and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Senate Rule 61. </w:t>
      </w:r>
      <w:r>
        <w:rPr>
          <w:u w:val="single"/>
        </w:rPr>
        <w:t xml:space="preserve">Draft bill referrals will be electronically published by 7:00 p.m. the evening before the session in which the referrals will be considered. All objections or requests for rereferral must be communicated in an email by a member to the majority floor leader by 9:00 a.m. the day of convening.</w:t>
      </w:r>
    </w:p>
    <w:p>
      <w:pPr>
        <w:spacing w:before="120" w:after="0" w:line="240" w:lineRule="exact"/>
        <w:ind w:left="0" w:right="0" w:firstLine="576"/>
        <w:jc w:val="left"/>
      </w:pPr>
      <w:r>
        <w:rPr/>
        <w:t xml:space="preserve">Upon being reported back by committee, pursuant to Senate Rule 49, all bills shall be referred to the committee on rules for second reading, unless otherwise ordered by the senate.</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Senate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w:t>
      </w:r>
      <w:r>
        <w:t>((</w:t>
      </w:r>
      <w:r>
        <w:rPr>
          <w:strike/>
        </w:rPr>
        <w:t xml:space="preserve">A proposed amendment to an unamended title-only bill shall be within the scope and object of the bill if the subject of the amendment fits within the language in the title.</w:t>
      </w:r>
      <w:r>
        <w:t>))</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Senate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Senate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Senate Rule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120" w:after="0" w:line="240" w:lineRule="exact"/>
        <w:ind w:left="0" w:right="0" w:firstLine="0"/>
        <w:jc w:val="center"/>
      </w:pPr>
      <w:r>
        <w:rPr>
          <w:b/>
        </w:rPr>
        <w:t xml:space="preserve">Emergency Resolution Authorized</w:t>
      </w:r>
    </w:p>
    <w:p>
      <w:pPr>
        <w:spacing w:before="120" w:after="0" w:line="240" w:lineRule="exact"/>
        <w:ind w:left="0" w:right="0" w:firstLine="576"/>
        <w:jc w:val="left"/>
      </w:pPr>
      <w:r>
        <w:rPr>
          <w:b/>
        </w:rPr>
        <w:t xml:space="preserve">Rule 70.</w:t>
      </w:r>
      <w:r>
        <w:rPr/>
        <w:t xml:space="preserve"> 1. If the Facilities and Operations Committee determines through a majority vote that physically convening all members and staff in a single location presents a danger to the health or safety of the participants or is impractical because of a publicly declared statewide emergency or catastrophic incident under RCW 43.06.010, the senate shall adopt a resolution establishing the rules and procedures governing any special or regular legislative session.</w:t>
      </w:r>
    </w:p>
    <w:p>
      <w:pPr>
        <w:spacing w:before="120" w:after="0" w:line="240" w:lineRule="exact"/>
        <w:ind w:left="0" w:right="0" w:firstLine="576"/>
        <w:jc w:val="left"/>
      </w:pPr>
      <w:r>
        <w:rPr/>
        <w:t xml:space="preserve">2. For purposes of adopting the senate resolution required by this rule, some or all members may vote using a remote access program established by the Secretary of the Senate. The remote access program must provide a mechanism approved by the President of the Senate by which the President can verify a member's remote presence. Members are considered in attendance within the bar of the senate when using the remote access program, including for purposes of establishing quorum. To the extent practicable, a member participating remotely under this rule has the same privileges, rights, and responsibilities under the Senate Rules as if the member were physically present.</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9,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e334ef2f243ad" /></Relationships>
</file>