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cf91d225841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1012</w:t>
      </w:r>
    </w:p>
    <w:p>
      <w:pPr>
        <w:jc w:val="center"/>
        <w:spacing w:before="480" w:after="0" w:line="240"/>
      </w:pPr>
      <w:r>
        <w:t xml:space="preserve">Chapter </w:t>
      </w:r>
      <w:r>
        <w:rPr/>
        <w:t xml:space="preserve">172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EXTREME WEATHER RESPONSE GRANT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70</w:t>
            </w:r>
            <w:r>
              <w:t xml:space="preserve">  Nays </w:t>
              <w:t xml:space="preserve">25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Leavitt, Robertson, Ryu, Simmons, Reed, Ramel, Lekanoff, Pollet, Callan, Doglio, Orwall, Macri, Timmons, Donaghy, Reeves, Wylie, Bronoske, Paul, Springer, and Thai)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extreme weather events; amending RCW 38.52.105;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pets are particularly vulnerable to extreme weather conditions, including increased risk of heatstroke-related illness and death, and the inability for pet owners to find pet friendly accommodations is a major barrier to accessing heating and cooling centers and other resources and prevents individuals from evacuating to safety.</w:t>
      </w:r>
    </w:p>
    <w:p>
      <w:pPr>
        <w:spacing w:before="0" w:after="0" w:line="408" w:lineRule="exact"/>
        <w:ind w:left="0" w:right="0" w:firstLine="576"/>
        <w:jc w:val="left"/>
      </w:pPr>
      <w:r>
        <w:rPr/>
        <w:t xml:space="preserve">(4)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(5)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(6)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in geographic areas where vulnerable populations face combined, multiple environmental harms and health impacts as determined by the department, with the costs of responding to community needs during periods of extremely hot or cold weather or in situations of severe poor air quality from wildfire smoke. The department may adopt rules to administer the extreme weather response grant program.</w:t>
      </w:r>
    </w:p>
    <w:p>
      <w:pPr>
        <w:spacing w:before="0" w:after="0" w:line="408" w:lineRule="exact"/>
        <w:ind w:left="0" w:right="0" w:firstLine="576"/>
        <w:jc w:val="left"/>
      </w:pPr>
      <w:r>
        <w:rPr/>
        <w:t xml:space="preserve">(2)(a) The department may award grants to political subdivisions and federally recognized tribes, in geographic areas where vulnerable populations face combined, multiple environmental harms and health impacts as determined by the department, for reimbursement of costs in accordance with subsection (3) of this section if the costs were incurred by communities that have demonstrated a lack of local resources to address community needs and were incurred for the benefit of vulnerable populations. For the purposes of this section, vulnerability refers to the resilience of communities when confronted by external stresses on human health, such as natural or human-caused disasters.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(b) The department may utilize grant dollars to purchase temporary, movable shelters, which shall remain in the custody of the department to be loaned out to political subdivisions when requested by the executive head to assist with emergency response to extreme weather events.</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and their pets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w:t>
      </w:r>
    </w:p>
    <w:p>
      <w:pPr>
        <w:spacing w:before="0" w:after="0" w:line="408" w:lineRule="exact"/>
        <w:ind w:left="0" w:right="0" w:firstLine="576"/>
        <w:jc w:val="left"/>
      </w:pPr>
      <w:r>
        <w:rPr/>
        <w:t xml:space="preserve">(e)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(f) Other related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2022 c 157 s 10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Expenditures from the disaster response account may be used for military department operations and to support wildland fire suppression preparedness, prevention, and restoration activities by state agencies and local governments. The legislature may direct the treasurer to make transfers of moneys in the disaster response account to the state general 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5f0d422a493e40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5c3f18438452c" /><Relationship Type="http://schemas.openxmlformats.org/officeDocument/2006/relationships/footer" Target="/word/footer1.xml" Id="R5f0d422a493e40f4" /></Relationships>
</file>