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b1641aad3749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1056</w:t>
      </w:r>
    </w:p>
    <w:p>
      <w:pPr>
        <w:jc w:val="center"/>
        <w:spacing w:before="480" w:after="0" w:line="240"/>
      </w:pPr>
      <w:r>
        <w:t xml:space="preserve">Chapter </w:t>
      </w:r>
      <w:r>
        <w:rPr/>
        <w:t xml:space="preserve">410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STATE RETIREMENT SYSTEMS—POSTRETIREMENT EMPLOYMENT—EARLY RETIREMENT FACTORS</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2023</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47</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9:37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1056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Stokesbary, Fitzgibbon, Leavitt, Simmons, Lekanoff, Rule, Griffey, Macri, Bergquist, Wylie, and Ormsby; by request of Select Committee on Pension Policy)</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some postretirement employment restrictions; amending RCW 41.32.765, 41.32.802, 41.32.862, 41.32.875, 41.35.060, 41.35.420, 41.35.680, 41.40.630, and 41.40.820;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remove some of the restrictions on the types and amount of postretirement employment that members that chose the enhanced early retirement formula created in 2008 for the public employees', school employees', and teachers' retirement systems plans 2 and 3 can perform while in receipt of a retirement allowance. This change simplifies administration of the retirement system and could assist employers currently experiencing difficulties recruiting and retaining employees. In addition, some employees were offered and accepted a choice of lower early retirement benefits without the work-related benefit restrictions that are now being removed from those that chose higher benefits. The legislature intends those employees not be penalized for that choice after the employment-related benefit restrictions are removed. Therefore, pursuant to this act, the legislature intends that the employees that chose the three percent per year early retirement reduction and fewer benefit restrictions, rather than the 2008 early retirement formula with restrictions now being removed, shall have their benefit reduction recalculated to the level of the 2008 reduction for benefits made on or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0" w:after="0" w:line="408" w:lineRule="exact"/>
        <w:ind w:left="0" w:right="0" w:firstLine="576"/>
        <w:jc w:val="left"/>
      </w:pPr>
      <w:r>
        <w:rPr>
          <w:strike/>
        </w:rPr>
        <w:t xml:space="preserve">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2022 c 110 s 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41.32.765(3)(b)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2022 c 110 s 3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who has retired under the alternate early retirement provisions of RCW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strike/>
        </w:rPr>
        <w:t xml:space="preserve">(c)</w:t>
      </w:r>
      <w:r>
        <w:t>))</w:t>
      </w:r>
      <w:r>
        <w:rPr/>
        <w:t xml:space="preserve">(i) Between March 23, 2022,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 Between March 23, 2022,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(iii)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rPr>
          <w:strike/>
        </w:rPr>
        <w:t xml:space="preserve">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2022 c 110 s 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(2)(a)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t xml:space="preserve">(b) </w:t>
      </w:r>
      <w:r>
        <w:t>((</w:t>
      </w:r>
      <w:r>
        <w:rPr>
          <w:strike/>
        </w:rPr>
        <w:t xml:space="preserve">A retiree in the school employees' retirement system plan 2 or plan 3 who has retired under the alternate early retirement provisions of RCW 41.35.420(3)(b)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strike/>
        </w:rPr>
        <w:t xml:space="preserve">(c)</w:t>
      </w:r>
      <w:r>
        <w:t>))</w:t>
      </w:r>
      <w:r>
        <w:rPr/>
        <w:t xml:space="preserve"> Between March 23, 2022,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(2)</w:t>
      </w:r>
      <w:r>
        <w:t>((</w:t>
      </w:r>
      <w:r>
        <w:rPr>
          <w:strike/>
        </w:rPr>
        <w:t xml:space="preserve">(c)</w:t>
      </w:r>
      <w:r>
        <w:t>))</w:t>
      </w:r>
      <w:r>
        <w:rPr/>
        <w:t xml:space="preserve"> </w:t>
      </w:r>
      <w:r>
        <w:rPr>
          <w:u w:val="single"/>
        </w:rPr>
        <w:t xml:space="preserve">(b)</w:t>
      </w:r>
      <w:r>
        <w:rPr/>
        <w:t xml:space="preserve">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strike/>
        </w:rPr>
        <w:t xml:space="preserve">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strike/>
        </w:rPr>
        <w:t xml:space="preserve">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p>
    <w:p>
      <w:pPr>
        <w:spacing w:before="0" w:after="0" w:line="408" w:lineRule="exact"/>
        <w:ind w:left="0" w:right="0" w:firstLine="576"/>
        <w:jc w:val="left"/>
      </w:pPr>
      <w:r>
        <w:rPr>
          <w:strike/>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(3)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0" w:line="408" w:lineRule="exact"/>
        <w:ind w:left="0" w:right="0" w:firstLine="576"/>
        <w:jc w:val="left"/>
      </w:pPr>
      <w:r>
        <w:rPr/>
        <w:t xml:space="preserve">(b)</w:t>
      </w:r>
      <w:r>
        <w:rPr>
          <w:u w:val="single"/>
        </w:rPr>
        <w:t xml:space="preserve">(i)</w:t>
      </w:r>
      <w:r>
        <w:rPr/>
        <w:t xml:space="preserve">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t>((</w:t>
      </w:r>
      <w:r>
        <w:rPr>
          <w:strike/>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pPr>
        <w:spacing w:before="0" w:after="0" w:line="408" w:lineRule="exact"/>
        <w:ind w:left="0" w:right="0" w:firstLine="576"/>
        <w:jc w:val="left"/>
      </w:pPr>
      <w:r>
        <w:rPr>
          <w:strike/>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r>
        <w:t>))</w:t>
      </w:r>
      <w:r>
        <w:rPr/>
        <w:t xml:space="preserve"> </w:t>
      </w:r>
      <w:r>
        <w:rPr>
          <w:u w:val="single"/>
        </w:rPr>
        <w:t xml:space="preserve">(ii) Any member who retired on or after September 1, 2008, and chose the three percent per year reduction provided under (a) of this subsection shall have a retirement allowance recalculated under the reductions of (b)(i) of this subsection for benefit payments made on or after the effective date of this 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2023.</w:t>
      </w:r>
    </w:p>
    <w:p>
      <w:pPr>
        <w:spacing w:before="0" w:after="0" w:line="408" w:lineRule="exact"/>
        <w:ind w:left="0" w:right="0" w:firstLine="576"/>
        <w:jc w:val="left"/>
      </w:pPr>
      <w:r>
        <w:rPr/>
        <w:t xml:space="preserve">Passed by the Senate April 20,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6fb48b54aa814a9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9ec630876b4f82" /><Relationship Type="http://schemas.openxmlformats.org/officeDocument/2006/relationships/footer" Target="/word/footer1.xml" Id="R6fb48b54aa814a90" /></Relationships>
</file>