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a30226ba746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1187</w:t>
      </w:r>
    </w:p>
    <w:p>
      <w:pPr>
        <w:jc w:val="center"/>
        <w:spacing w:before="480" w:after="0" w:line="240"/>
      </w:pPr>
      <w:r>
        <w:t xml:space="preserve">Chapter </w:t>
      </w:r>
      <w:r>
        <w:rPr/>
        <w:t xml:space="preserve">202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EMPLOYEE-UNION COMMUNICATIONS—PRIVILEGE FROM EXAMINATION AND DISCLOSURE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Hackney, Berry, Bateman, Ramel, Doglio, Simmons, Lekanoff, Bronoske, Wylie, Stonier, Pollet, and Ormsby)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when legal claims are brought in formal proceedings against unions.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in which the represented employee is accused of a crime or assault or battery;</w:t>
      </w:r>
    </w:p>
    <w:p>
      <w:pPr>
        <w:spacing w:before="0" w:after="0" w:line="408" w:lineRule="exact"/>
        <w:ind w:left="0" w:right="0" w:firstLine="576"/>
        <w:jc w:val="left"/>
      </w:pPr>
      <w:r>
        <w:rPr>
          <w:u w:val="single"/>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u w:val="single"/>
        </w:rPr>
        <w:t xml:space="preserve">(iv) In actions, regulatory, civil, or criminal, against the union or its affiliated, subordinate, or parent bodies or their agents; or</w:t>
      </w:r>
    </w:p>
    <w:p>
      <w:pPr>
        <w:spacing w:before="0" w:after="0" w:line="408" w:lineRule="exact"/>
        <w:ind w:left="0" w:right="0" w:firstLine="576"/>
        <w:jc w:val="left"/>
      </w:pPr>
      <w:r>
        <w:rPr>
          <w:u w:val="single"/>
        </w:rPr>
        <w:t xml:space="preserve">(v) When an admission of, or intent to engage in, criminal conduct is revealed by the represented union member to the union representative</w:t>
      </w:r>
      <w:r>
        <w:rPr>
          <w:u w:val="single"/>
        </w:rPr>
        <w:t xml:space="preserve">.</w:t>
      </w:r>
    </w:p>
    <w:p>
      <w:pPr>
        <w:spacing w:before="0" w:after="0" w:line="408" w:lineRule="exact"/>
        <w:ind w:left="0" w:right="0" w:firstLine="576"/>
        <w:jc w:val="left"/>
      </w:pPr>
      <w:r>
        <w:rPr>
          <w:u w:val="single"/>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u w:val="single"/>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u w:val="single"/>
        </w:rPr>
        <w:t xml:space="preserve">(d)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0" w:after="0" w:line="408" w:lineRule="exact"/>
        <w:ind w:left="0" w:right="0" w:firstLine="576"/>
        <w:jc w:val="left"/>
      </w:pPr>
      <w:r>
        <w:rPr>
          <w:u w:val="single"/>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f845a99be7da40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9cc82299c4905" /><Relationship Type="http://schemas.openxmlformats.org/officeDocument/2006/relationships/footer" Target="/word/footer1.xml" Id="Rf845a99be7da4005" /></Relationships>
</file>