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5b95bd72b48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1318</w:t>
      </w:r>
    </w:p>
    <w:p>
      <w:pPr>
        <w:jc w:val="center"/>
        <w:spacing w:before="480" w:after="0" w:line="240"/>
      </w:pPr>
      <w:r>
        <w:t xml:space="preserve">Chapter </w:t>
      </w:r>
      <w:r>
        <w:rPr/>
        <w:t xml:space="preserve">414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AIRCRAFT MAINTENANCE AND REPAIR—SALES AND USE TAX EXEMPTION—MODIFICATION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Ormsby, Springer, Volz, Graham, Riccelli, Reeves, and Leavitt)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tax exemptions for certain aircraft maintenance and repair; amending RCW 82.08.025661 and 82.12.025661;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2022 c 56 s 5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w:t>
      </w:r>
      <w:r>
        <w:t>((</w:t>
      </w:r>
      <w:r>
        <w:rPr>
          <w:strike/>
        </w:rPr>
        <w:t xml:space="preserve">one hundred</w:t>
      </w:r>
      <w:r>
        <w:t>))</w:t>
      </w:r>
      <w:r>
        <w:rPr/>
        <w:t xml:space="preserve"> </w:t>
      </w:r>
      <w:r>
        <w:rPr>
          <w:u w:val="single"/>
        </w:rPr>
        <w:t xml:space="preserve">100</w:t>
      </w:r>
      <w:r>
        <w:rPr/>
        <w:t xml:space="preserve"> average employment positions </w:t>
      </w:r>
      <w:r>
        <w:rPr>
          <w:u w:val="single"/>
        </w:rPr>
        <w:t xml:space="preserve">with an average annualized wage of $80,000</w:t>
      </w:r>
      <w:r>
        <w:rPr/>
        <w:t xml:space="preserve"> to the employment security department for </w:t>
      </w:r>
      <w:r>
        <w:t>((</w:t>
      </w:r>
      <w:r>
        <w:rPr>
          <w:strike/>
        </w:rPr>
        <w:t xml:space="preserve">October 1, 2020, through September 30, 2021, with an average annualized wage of eighty thousand dollars</w:t>
      </w:r>
      <w:r>
        <w:t>))</w:t>
      </w:r>
      <w:r>
        <w:rPr/>
        <w:t xml:space="preserve"> </w:t>
      </w:r>
      <w:r>
        <w:rPr>
          <w:u w:val="single"/>
        </w:rPr>
        <w:t xml:space="preserve">a period of four consecutive calendar quarters, beginning with the first calendar quarter after the date the facility is issued an occupancy permit by the local permit issuing authority</w:t>
      </w:r>
      <w:r>
        <w:rPr/>
        <w:t xml:space="preserve">.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w:t>
      </w:r>
      <w:r>
        <w:t>((</w:t>
      </w:r>
      <w:r>
        <w:rPr>
          <w:strike/>
        </w:rPr>
        <w:t xml:space="preserve">an international</w:t>
      </w:r>
      <w:r>
        <w:t>))</w:t>
      </w:r>
      <w:r>
        <w:rPr/>
        <w:t xml:space="preserve"> </w:t>
      </w:r>
      <w:r>
        <w:rPr>
          <w:u w:val="single"/>
        </w:rPr>
        <w:t xml:space="preserve">a commercial services</w:t>
      </w:r>
      <w:r>
        <w:rPr/>
        <w:t xml:space="preserve"> airport owned by a county with a population </w:t>
      </w:r>
      <w:r>
        <w:t>((</w:t>
      </w:r>
      <w:r>
        <w:rPr>
          <w:strike/>
        </w:rPr>
        <w:t xml:space="preserve">greater</w:t>
      </w:r>
      <w:r>
        <w:t>))</w:t>
      </w:r>
      <w:r>
        <w:rPr/>
        <w:t xml:space="preserve"> </w:t>
      </w:r>
      <w:r>
        <w:rPr>
          <w:u w:val="single"/>
        </w:rPr>
        <w:t xml:space="preserve">less</w:t>
      </w:r>
      <w:r>
        <w:rPr/>
        <w:t xml:space="preserve"> than </w:t>
      </w:r>
      <w:r>
        <w:t>((</w:t>
      </w:r>
      <w:r>
        <w:rPr>
          <w:strike/>
        </w:rPr>
        <w:t xml:space="preserve">one million five hundred thousand</w:t>
      </w:r>
      <w:r>
        <w:t>))</w:t>
      </w:r>
      <w:r>
        <w:rPr/>
        <w:t xml:space="preserve"> </w:t>
      </w:r>
      <w:r>
        <w:rPr>
          <w:u w:val="single"/>
        </w:rPr>
        <w:t xml:space="preserve">1,000,000 or a commercial services airport jointly owned by a city and county</w:t>
      </w:r>
      <w:r>
        <w:rPr/>
        <w:t xml:space="preserve">.</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025661</w:t>
      </w:r>
      <w:r>
        <w:rPr/>
        <w:t xml:space="preserve"> and 2016 c 191 s 3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RCW 82.08.025661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b7e2595adf0f43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ee4015e0940fb" /><Relationship Type="http://schemas.openxmlformats.org/officeDocument/2006/relationships/footer" Target="/word/footer1.xml" Id="Rb7e2595adf0f431d" /></Relationships>
</file>