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ebd664d5143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1324</w:t>
      </w:r>
    </w:p>
    <w:p>
      <w:pPr>
        <w:jc w:val="center"/>
        <w:spacing w:before="480" w:after="0" w:line="240"/>
      </w:pPr>
      <w:r>
        <w:t xml:space="preserve">Chapter </w:t>
      </w:r>
      <w:r>
        <w:rPr/>
        <w:t xml:space="preserve">415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CRIMINAL SENTENCING—OFFENDER SCORE—PRIOR JUVENILE OFFENSES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50</w:t>
            </w:r>
            <w:r>
              <w:t xml:space="preserve">  Nays </w:t>
              <w:t xml:space="preserve">48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26</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Hackney, Senn, Simmons, Reed, Lekanoff, Doglio, Pollet, and Macri</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scoring of prior juvenile offenses in sentencing range calculations; amending RCW 9.94A.525;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w:t>
      </w:r>
      <w:r>
        <w:rPr>
          <w:u w:val="single"/>
        </w:rPr>
        <w:t xml:space="preserve">prior</w:t>
      </w:r>
      <w:r>
        <w:rPr/>
        <w:t xml:space="preserve"> adult </w:t>
      </w:r>
      <w:r>
        <w:rPr>
          <w:u w:val="single"/>
        </w:rPr>
        <w:t xml:space="preserve">convictions</w:t>
      </w:r>
      <w:r>
        <w:rPr/>
        <w:t xml:space="preserve"> and </w:t>
      </w:r>
      <w:r>
        <w:rPr>
          <w:u w:val="single"/>
        </w:rPr>
        <w:t xml:space="preserve">prior</w:t>
      </w:r>
      <w:r>
        <w:rPr/>
        <w:t xml:space="preserve"> juvenile </w:t>
      </w:r>
      <w:r>
        <w:t>((</w:t>
      </w:r>
      <w:r>
        <w:rPr>
          <w:strike/>
        </w:rPr>
        <w:t xml:space="preserve">prior convictions</w:t>
      </w:r>
      <w:r>
        <w:t>))</w:t>
      </w:r>
      <w:r>
        <w:rPr/>
        <w:t xml:space="preserve"> </w:t>
      </w:r>
      <w:r>
        <w:rPr>
          <w:u w:val="single"/>
        </w:rPr>
        <w:t xml:space="preserve">adjudications</w:t>
      </w:r>
      <w:r>
        <w:rPr/>
        <w:t xml:space="preserve">.</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or federal convictions which would have been presumptively adjudicated in juvenile court under Washington law may be included in the offender score unless they are comparable to murder in the first or second degree or a class A felony sex offense.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w:t>
      </w:r>
      <w:r>
        <w:rPr>
          <w:u w:val="single"/>
        </w:rPr>
        <w:t xml:space="preserve">or adjudications</w:t>
      </w:r>
      <w:r>
        <w:rPr/>
        <w:t xml:space="preserve">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t>
      </w:r>
      <w:r>
        <w:t>((</w:t>
      </w:r>
      <w:r>
        <w:rPr>
          <w:strike/>
        </w:rPr>
        <w:t xml:space="preserve">and 1/2 point for each juvenile prior nonviolent felony conviction</w:t>
      </w:r>
      <w:r>
        <w:t>))</w:t>
      </w:r>
      <w:r>
        <w:rPr/>
        <w:t xml:space="preserve">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w:t>
      </w:r>
      <w:r>
        <w:rPr>
          <w:u w:val="single"/>
        </w:rPr>
        <w:t xml:space="preserve">violent felony conviction</w:t>
      </w:r>
      <w:r>
        <w:rPr/>
        <w:t xml:space="preserve"> and juvenile violent felony conviction </w:t>
      </w:r>
      <w:r>
        <w:rPr>
          <w:u w:val="single"/>
        </w:rPr>
        <w:t xml:space="preserve">which is scorable under subsection (1)(b) of this section</w:t>
      </w:r>
      <w:r>
        <w:rPr/>
        <w:t xml:space="preserve">, </w:t>
      </w:r>
      <w:r>
        <w:rPr>
          <w:u w:val="single"/>
        </w:rPr>
        <w:t xml:space="preserve">and</w:t>
      </w:r>
      <w:r>
        <w:rPr/>
        <w:t xml:space="preserve"> one point for each prior adult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adult </w:t>
      </w:r>
      <w:r>
        <w:rPr>
          <w:u w:val="single"/>
        </w:rPr>
        <w:t xml:space="preserve">convictions</w:t>
      </w:r>
      <w:r>
        <w:rPr/>
        <w:t xml:space="preserve"> and juvenile convictions </w:t>
      </w:r>
      <w:r>
        <w:rPr>
          <w:u w:val="single"/>
        </w:rPr>
        <w:t xml:space="preserve">which are scorable under subsection (1)(b) of this section</w:t>
      </w:r>
      <w:r>
        <w:rPr/>
        <w:t xml:space="preserve"> for crimes in this category, two points for each prior adult and </w:t>
      </w:r>
      <w:r>
        <w:rPr>
          <w:u w:val="single"/>
        </w:rPr>
        <w:t xml:space="preserve">scorable</w:t>
      </w:r>
      <w:r>
        <w:rPr/>
        <w:t xml:space="preserve"> juvenile violent conviction (not already counted), </w:t>
      </w:r>
      <w:r>
        <w:rPr>
          <w:u w:val="single"/>
        </w:rPr>
        <w:t xml:space="preserve">and</w:t>
      </w:r>
      <w:r>
        <w:rPr/>
        <w:t xml:space="preserve"> one point for each prior adult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 for each serious traffic offense, other than those used for an enhancement pursuant to RCW 46.61.520(2), count one point for each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 count one point for each adult </w:t>
      </w:r>
      <w:r>
        <w:t>((</w:t>
      </w:r>
      <w:r>
        <w:rPr>
          <w:strike/>
        </w:rPr>
        <w:t xml:space="preserve">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w:t>
      </w:r>
      <w:r>
        <w:t>((</w:t>
      </w:r>
      <w:r>
        <w:rPr>
          <w:strike/>
        </w:rPr>
        <w:t xml:space="preserve">or juvenile</w:t>
      </w:r>
      <w:r>
        <w:t>))</w:t>
      </w:r>
      <w:r>
        <w:rPr/>
        <w:t xml:space="preserve"> prior conviction for homicide by watercraft or assault by watercraft; for each felony offense count one point for each adult </w:t>
      </w:r>
      <w:r>
        <w:rPr>
          <w:u w:val="single"/>
        </w:rPr>
        <w:t xml:space="preserve">prior conviction</w:t>
      </w:r>
      <w:r>
        <w:rPr/>
        <w:t xml:space="preserve"> and 1/2 point for each juvenile prior conviction </w:t>
      </w:r>
      <w:r>
        <w:rPr>
          <w:u w:val="single"/>
        </w:rPr>
        <w:t xml:space="preserve">which would be scorable under subsection (1)(b) of this section</w:t>
      </w:r>
      <w:r>
        <w:rPr/>
        <w:t xml:space="preserve">; count one point for each adult </w:t>
      </w:r>
      <w:r>
        <w:t>((</w:t>
      </w:r>
      <w:r>
        <w:rPr>
          <w:strike/>
        </w:rPr>
        <w:t xml:space="preserve">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adult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w:t>
      </w:r>
      <w:r>
        <w:rPr>
          <w:u w:val="single"/>
        </w:rPr>
        <w:t xml:space="preserve">adult</w:t>
      </w:r>
      <w:r>
        <w:rPr/>
        <w:t xml:space="preserve">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t>
      </w:r>
      <w:r>
        <w:rPr>
          <w:u w:val="single"/>
        </w:rPr>
        <w:t xml:space="preserve">which are scorable under subsection (1)(b) of this section</w:t>
      </w:r>
      <w:r>
        <w:rPr/>
        <w:t xml:space="preserve">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w:t>
      </w:r>
      <w:r>
        <w:rPr>
          <w:u w:val="single"/>
        </w:rPr>
        <w:t xml:space="preserve">prior sex offense conviction</w:t>
      </w:r>
      <w:r>
        <w:rPr/>
        <w:t xml:space="preserve"> and juvenile prior </w:t>
      </w:r>
      <w:r>
        <w:rPr>
          <w:u w:val="single"/>
        </w:rPr>
        <w:t xml:space="preserve">class A felony</w:t>
      </w:r>
      <w:r>
        <w:rPr/>
        <w:t xml:space="preserve"> sex offense </w:t>
      </w:r>
      <w:r>
        <w:t>((</w:t>
      </w:r>
      <w:r>
        <w:rPr>
          <w:strike/>
        </w:rPr>
        <w:t xml:space="preserve">conviction</w:t>
      </w:r>
      <w:r>
        <w:t>))</w:t>
      </w:r>
      <w:r>
        <w:rPr/>
        <w:t xml:space="preserve"> </w:t>
      </w:r>
      <w:r>
        <w:rPr>
          <w:u w:val="single"/>
        </w:rPr>
        <w:t xml:space="preserve">adjudication</w:t>
      </w:r>
      <w:r>
        <w:rPr/>
        <w:t xml:space="preserve">.</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w:t>
      </w:r>
      <w:r>
        <w:rPr>
          <w:u w:val="single"/>
        </w:rPr>
        <w:t xml:space="preserve">prior sex offense conviction</w:t>
      </w:r>
      <w:r>
        <w:rPr/>
        <w:t xml:space="preserve"> and juvenile prior sex offense conviction </w:t>
      </w:r>
      <w:r>
        <w:rPr>
          <w:u w:val="single"/>
        </w:rPr>
        <w:t xml:space="preserve">which is scorable under subsection (1)(b) of this section</w:t>
      </w:r>
      <w:r>
        <w:rPr/>
        <w:t xml:space="preserve">, excluding </w:t>
      </w:r>
      <w:r>
        <w:rPr>
          <w:u w:val="single"/>
        </w:rPr>
        <w:t xml:space="preserve">adult</w:t>
      </w:r>
      <w:r>
        <w:rPr/>
        <w:t xml:space="preserve">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w:t>
      </w:r>
      <w:r>
        <w:t>((</w:t>
      </w:r>
      <w:r>
        <w:rPr>
          <w:strike/>
        </w:rPr>
        <w:t xml:space="preserve">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ab578da8941e43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0b5a6e11e64ca6" /><Relationship Type="http://schemas.openxmlformats.org/officeDocument/2006/relationships/footer" Target="/word/footer1.xml" Id="Rab578da8941e43f9" /></Relationships>
</file>